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1" w:rsidRPr="00DA57F7" w:rsidRDefault="00535C21" w:rsidP="00DA5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3C0" w:rsidRPr="00DA57F7" w:rsidRDefault="009873C0" w:rsidP="00DA57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7F7">
        <w:rPr>
          <w:rFonts w:ascii="Times New Roman" w:hAnsi="Times New Roman" w:cs="Times New Roman"/>
          <w:b/>
          <w:sz w:val="28"/>
          <w:szCs w:val="28"/>
        </w:rPr>
        <w:t xml:space="preserve">С 23.10.2023 в статью 28 Федерального закона «О рекламе» вступили в законную силу изменения, внесенные Федеральным законом от 24.07.2023 N 359-ФЗ «О внесении изменений в Федеральный закон «О потребительском кредите (займе)» и отдельные законодательные акты Российской Федерации». </w:t>
      </w:r>
    </w:p>
    <w:p w:rsidR="00535C21" w:rsidRPr="00DA57F7" w:rsidRDefault="00535C21" w:rsidP="00DA57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 xml:space="preserve">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 (пункт 1 статьи 3 Федерального закона «О рекламе»). </w:t>
      </w:r>
    </w:p>
    <w:p w:rsidR="00535C21" w:rsidRPr="00DA57F7" w:rsidRDefault="00535C21" w:rsidP="00DA57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>Т</w:t>
      </w:r>
      <w:r w:rsidRPr="00DA57F7">
        <w:rPr>
          <w:rFonts w:ascii="Times New Roman" w:hAnsi="Times New Roman" w:cs="Times New Roman"/>
          <w:sz w:val="28"/>
          <w:szCs w:val="28"/>
        </w:rPr>
        <w:t>ребования, предъявляемые к рекламе финансовых услуг</w:t>
      </w:r>
      <w:r w:rsidR="009873C0" w:rsidRPr="00DA57F7">
        <w:rPr>
          <w:rFonts w:ascii="Times New Roman" w:hAnsi="Times New Roman" w:cs="Times New Roman"/>
          <w:sz w:val="28"/>
          <w:szCs w:val="28"/>
        </w:rPr>
        <w:t xml:space="preserve"> и финансовой деятельности, в том числе услуг, связанных с предоставлением кредита или займа, пользованием ими и погашением кредита или займа, установлены</w:t>
      </w:r>
      <w:r w:rsidRPr="00DA57F7">
        <w:rPr>
          <w:rFonts w:ascii="Times New Roman" w:hAnsi="Times New Roman" w:cs="Times New Roman"/>
          <w:sz w:val="28"/>
          <w:szCs w:val="28"/>
        </w:rPr>
        <w:t xml:space="preserve"> статьей 28 Федерального закона «О рекламе». </w:t>
      </w:r>
    </w:p>
    <w:p w:rsidR="00535C21" w:rsidRPr="00DA57F7" w:rsidRDefault="009873C0" w:rsidP="00DA57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>Реклама банковских, страховых и иных финансовых услуг, и финансовой деятельности должна содержать наименование или имя лица, оказывающего эти услуги или осуществляющего данную деятельность (для юридического лица - наименование, для индивидуального предпринимателя - фамилию, имя и (если имеется) отчество).</w:t>
      </w:r>
    </w:p>
    <w:p w:rsidR="009873C0" w:rsidRPr="00DA57F7" w:rsidRDefault="009873C0" w:rsidP="00DA57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 xml:space="preserve">Указанная реклама не должна: </w:t>
      </w:r>
    </w:p>
    <w:p w:rsidR="009873C0" w:rsidRPr="00DA57F7" w:rsidRDefault="009873C0" w:rsidP="00DA5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>содержать гарантии или обещания в будущем эффективности деятельности (доходности вложений), в том числе основанные на реальных показателях в прошлом, если такая эффективность деятельности (доходность вложений) не может быть определена на момент заключения соответствующего договора;</w:t>
      </w:r>
    </w:p>
    <w:p w:rsidR="009873C0" w:rsidRDefault="009873C0" w:rsidP="00DA5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>умалчивать об иных условиях оказания соответствующих услуг, влияющих на сумму доходов, которые получат воспользовавшиеся услугами лица, или на сумму расходов, которую понесут воспользовавшиеся услугами лица, если в рекламе сообщается хотя бы одно из таких условий;</w:t>
      </w:r>
    </w:p>
    <w:p w:rsidR="00DA57F7" w:rsidRPr="00DA57F7" w:rsidRDefault="00DA57F7" w:rsidP="00DA5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>иные условия оказания соответствующих услуг, влияющих на сумму расходов, которую понесут воспользовавшиеся услугами лица, если в рекламе сообщается хотя бы одно из таких условий.</w:t>
      </w:r>
    </w:p>
    <w:p w:rsidR="009873C0" w:rsidRPr="00DA57F7" w:rsidRDefault="009873C0" w:rsidP="00DA57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 xml:space="preserve">Частью 3 статьи 28 Федерального закона «О рекламе» предусмотрено, что если реклама услуг, связанных с предоставлением кредита или займа, пользованием ими и погашением кредита или займа, содержит информацию о процентных ставках, такая реклама должна содержать информацию, об условиях </w:t>
      </w:r>
      <w:r w:rsidRPr="00DA57F7">
        <w:rPr>
          <w:rFonts w:ascii="Times New Roman" w:hAnsi="Times New Roman" w:cs="Times New Roman"/>
          <w:sz w:val="28"/>
          <w:szCs w:val="28"/>
        </w:rPr>
        <w:lastRenderedPageBreak/>
        <w:t>предоставления, использования и возврата потребительского кредита (займа) диапазоны значений полной стоимости потребительского кредита (займа), определенных с учетом требований Федерального закона «О потребительском кредите (займе)».</w:t>
      </w:r>
    </w:p>
    <w:p w:rsidR="009873C0" w:rsidRPr="00DA57F7" w:rsidRDefault="009873C0" w:rsidP="00DA57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>При этом указанная информация должна предоставляться до предоставления информации о процентных ставках и указываться шрифтом, размер которого не менее чем шрифт, которым отображается информация о процентных ставках.</w:t>
      </w:r>
    </w:p>
    <w:p w:rsidR="009873C0" w:rsidRPr="00DA57F7" w:rsidRDefault="00DA57F7" w:rsidP="00DA57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 xml:space="preserve">За распространение кредитной организацией рекламы услуг, связанных с предоставлением кредита или займа, пользованием им и погашением кредита или займа, содержащей хотя бы одно условие, влияющее на его стоимость, без указания всех остальных условий, определяющих полную стоимость кредита (займа) для заемщика и влияющих на нее предусмотрена административная ответственность, предусмотренная ч.6 ст.14.3 КоАП РФ. </w:t>
      </w:r>
    </w:p>
    <w:p w:rsidR="00DA57F7" w:rsidRPr="00DA57F7" w:rsidRDefault="00DA57F7" w:rsidP="00DA57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>Санкция статьи предусматривает наложение административного штрафа на должностных лиц в размере от двадцати тысяч до пятидесяти тысяч рублей; на юридических лиц - от трехсот тысяч до восьмисот тысяч рублей.</w:t>
      </w:r>
    </w:p>
    <w:p w:rsidR="00535C21" w:rsidRDefault="00535C21" w:rsidP="00DA57F7">
      <w:pPr>
        <w:jc w:val="both"/>
        <w:rPr>
          <w:rFonts w:ascii="Times New Roman" w:hAnsi="Times New Roman" w:cs="Times New Roman"/>
          <w:sz w:val="28"/>
          <w:szCs w:val="28"/>
        </w:rPr>
      </w:pPr>
      <w:r w:rsidRPr="00DA57F7">
        <w:rPr>
          <w:rFonts w:ascii="Times New Roman" w:hAnsi="Times New Roman" w:cs="Times New Roman"/>
          <w:sz w:val="28"/>
          <w:szCs w:val="28"/>
        </w:rPr>
        <w:t>Срок привлечения к административной ответственности составляет 1 год</w:t>
      </w:r>
    </w:p>
    <w:p w:rsidR="00DA57F7" w:rsidRDefault="00DA57F7" w:rsidP="00DA5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7F7" w:rsidRDefault="00DA57F7" w:rsidP="00DA5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</w:p>
    <w:p w:rsidR="00DA57F7" w:rsidRDefault="00DA57F7" w:rsidP="00DA5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Зиминского межрайонного прокурора </w:t>
      </w:r>
    </w:p>
    <w:p w:rsidR="00DA57F7" w:rsidRDefault="00DA57F7" w:rsidP="00DA5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Леонтьев К.Е. </w:t>
      </w:r>
      <w:bookmarkStart w:id="0" w:name="_GoBack"/>
      <w:bookmarkEnd w:id="0"/>
    </w:p>
    <w:p w:rsidR="00DA57F7" w:rsidRPr="00DA57F7" w:rsidRDefault="00DA57F7" w:rsidP="00DA5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5C21" w:rsidRDefault="00535C21" w:rsidP="00535C21"/>
    <w:sectPr w:rsidR="0053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82737"/>
    <w:multiLevelType w:val="hybridMultilevel"/>
    <w:tmpl w:val="65362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1"/>
    <w:rsid w:val="00535C21"/>
    <w:rsid w:val="009873C0"/>
    <w:rsid w:val="00DA57F7"/>
    <w:rsid w:val="00E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ED8F"/>
  <w15:chartTrackingRefBased/>
  <w15:docId w15:val="{337E3D4B-A8EA-40CA-864A-802C6930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Анастасия Анатольевна</dc:creator>
  <cp:keywords/>
  <dc:description/>
  <cp:lastModifiedBy>Косарева Анастасия Анатольевна</cp:lastModifiedBy>
  <cp:revision>1</cp:revision>
  <dcterms:created xsi:type="dcterms:W3CDTF">2023-11-28T04:30:00Z</dcterms:created>
  <dcterms:modified xsi:type="dcterms:W3CDTF">2023-11-28T04:59:00Z</dcterms:modified>
</cp:coreProperties>
</file>