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955807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01</w:t>
      </w:r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феврал</w:t>
      </w:r>
      <w:r w:rsidR="00842FA6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  <w:r w:rsidRPr="00955807">
        <w:rPr>
          <w:rFonts w:ascii="Arial" w:hAnsi="Arial" w:cs="Arial"/>
          <w:b/>
          <w:color w:val="292C2F"/>
        </w:rPr>
        <w:t>Как будет проводиться земельный надзор в 2024 году</w:t>
      </w: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>Наверняка многие уже знают, что с 2022 года в России установлен так называемый мораторий – ограничение проведения контрольных (надзорных) мероприятий. Мораторий был установлен на 2022 и 2023 годы.</w:t>
      </w: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>Мораторий на осуществление контрольной (надзорной) деятельности означает, что проверки могут проводиться только в особых случаях, когда причинен или есть риск причинения вреда или ущерба, а также по поручениям Президента Российской Федерации, Правительства Российской Федерации, по требованиям органов прокуратуры.</w:t>
      </w: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 xml:space="preserve">Таким образом, Управлением </w:t>
      </w:r>
      <w:proofErr w:type="spellStart"/>
      <w:r w:rsidRPr="00955807">
        <w:rPr>
          <w:rFonts w:ascii="Arial" w:hAnsi="Arial" w:cs="Arial"/>
          <w:color w:val="292C2F"/>
        </w:rPr>
        <w:t>Росреестра</w:t>
      </w:r>
      <w:proofErr w:type="spellEnd"/>
      <w:r w:rsidRPr="00955807">
        <w:rPr>
          <w:rFonts w:ascii="Arial" w:hAnsi="Arial" w:cs="Arial"/>
          <w:color w:val="292C2F"/>
        </w:rPr>
        <w:t xml:space="preserve"> по Иркутской области проверки проводятся только в о</w:t>
      </w:r>
      <w:r w:rsidR="0084576B">
        <w:rPr>
          <w:rFonts w:ascii="Arial" w:hAnsi="Arial" w:cs="Arial"/>
          <w:color w:val="292C2F"/>
        </w:rPr>
        <w:t>тдельных</w:t>
      </w:r>
      <w:r w:rsidRPr="00955807">
        <w:rPr>
          <w:rFonts w:ascii="Arial" w:hAnsi="Arial" w:cs="Arial"/>
          <w:color w:val="292C2F"/>
        </w:rPr>
        <w:t xml:space="preserve"> случаях </w:t>
      </w:r>
      <w:bookmarkStart w:id="0" w:name="_GoBack"/>
      <w:bookmarkEnd w:id="0"/>
      <w:r w:rsidRPr="00955807">
        <w:rPr>
          <w:rFonts w:ascii="Arial" w:hAnsi="Arial" w:cs="Arial"/>
          <w:color w:val="292C2F"/>
        </w:rPr>
        <w:t>с обязательным согласованием с органами прокуратуры.</w:t>
      </w: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>В настоящее время мораторий на проведение надзорных мероприятий продлен еще на 7 лет – до 2030 года.</w:t>
      </w:r>
    </w:p>
    <w:p w:rsidR="00955807" w:rsidRP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 xml:space="preserve">По словам заместителя руководителя Управления </w:t>
      </w:r>
      <w:proofErr w:type="spellStart"/>
      <w:r w:rsidRPr="00955807">
        <w:rPr>
          <w:rFonts w:ascii="Arial" w:hAnsi="Arial" w:cs="Arial"/>
          <w:color w:val="292C2F"/>
        </w:rPr>
        <w:t>Росреестра</w:t>
      </w:r>
      <w:proofErr w:type="spellEnd"/>
      <w:r w:rsidRPr="00955807">
        <w:rPr>
          <w:rFonts w:ascii="Arial" w:hAnsi="Arial" w:cs="Arial"/>
          <w:color w:val="292C2F"/>
        </w:rPr>
        <w:t xml:space="preserve"> по Иркутской области Ларисы Михайловны Варфоломеевой, именно поэтому сейчас преимущественно проводятся не проверки, а профилактические визиты. В ходе профилактических мероприятий государственные земельные инспекторы дают все необходимые разъяснения и предупреждают о необходимости соблюдения требований законодательства.</w:t>
      </w:r>
    </w:p>
    <w:p w:rsid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955807">
        <w:rPr>
          <w:rFonts w:ascii="Arial" w:hAnsi="Arial" w:cs="Arial"/>
          <w:color w:val="292C2F"/>
        </w:rPr>
        <w:t xml:space="preserve">Действительно, смещение акцента в нашей работе с выявления нарушений к их профилактике можно увидеть на примере статистических данных за 2023 год. Так, за прошлый год государственные земельные инспекторы Управления </w:t>
      </w:r>
      <w:proofErr w:type="spellStart"/>
      <w:r w:rsidRPr="00955807">
        <w:rPr>
          <w:rFonts w:ascii="Arial" w:hAnsi="Arial" w:cs="Arial"/>
          <w:color w:val="292C2F"/>
        </w:rPr>
        <w:t>Росреестра</w:t>
      </w:r>
      <w:proofErr w:type="spellEnd"/>
      <w:r w:rsidRPr="00955807">
        <w:rPr>
          <w:rFonts w:ascii="Arial" w:hAnsi="Arial" w:cs="Arial"/>
          <w:color w:val="292C2F"/>
        </w:rPr>
        <w:t xml:space="preserve"> по Иркутской области провели более 200 профилактических визитов, вынесли более 2600 предостережений о недопустимости нарушений законодательства и при этом только 18 проверок. Таким образом, профилактические мероприятия проводятся в 10 раз чаще, чем проверочные.</w:t>
      </w:r>
    </w:p>
    <w:p w:rsidR="00955807" w:rsidRDefault="00955807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5D8E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DE1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1F94-CB59-401F-8743-3D75A99B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2024-01-09T04:49:00Z</cp:lastPrinted>
  <dcterms:created xsi:type="dcterms:W3CDTF">2024-01-31T02:22:00Z</dcterms:created>
  <dcterms:modified xsi:type="dcterms:W3CDTF">2024-02-01T00:17:00Z</dcterms:modified>
</cp:coreProperties>
</file>