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3" w:rsidRPr="001F2253" w:rsidRDefault="001F2253" w:rsidP="001F225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1F2253">
        <w:rPr>
          <w:rFonts w:ascii="Arial" w:eastAsia="Times New Roman" w:hAnsi="Arial" w:cs="Arial"/>
          <w:b/>
          <w:bCs/>
          <w:color w:val="4D4D4D"/>
          <w:sz w:val="27"/>
          <w:szCs w:val="27"/>
        </w:rPr>
        <w:t>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 (приложение к письму Федеральной службы по надзору в сфере защиты прав потребителей и благополучия человека от 14 февраля 2020 г. N 02/2230-2020-32)</w:t>
      </w:r>
    </w:p>
    <w:p w:rsidR="001F2253" w:rsidRPr="001F2253" w:rsidRDefault="001F2253" w:rsidP="001F225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F2253">
        <w:rPr>
          <w:rFonts w:ascii="Arial" w:eastAsia="Times New Roman" w:hAnsi="Arial" w:cs="Arial"/>
          <w:color w:val="333333"/>
          <w:sz w:val="21"/>
          <w:szCs w:val="21"/>
        </w:rPr>
        <w:t>11 марта 2020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1F2253">
        <w:rPr>
          <w:rFonts w:ascii="Arial" w:eastAsia="Times New Roman" w:hAnsi="Arial" w:cs="Arial"/>
          <w:color w:val="333333"/>
          <w:sz w:val="23"/>
          <w:szCs w:val="23"/>
        </w:rPr>
        <w:t>В связи с неблагополучной ситуацией по новой коронавирусной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Механизмы передачи инфекции - воздушно-капельный, контактный, фекально-оральный.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Меры профилактики: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Соблюдение мер личной гигиены. Недопуск к работе персонала с проявлениями острых респираторных инфекций (повышенная температура, кашель, насморк).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Профилактическая дезинфекция проводится на системной основе в рамках проведения мероприятий по недопущению распространения новой коронавирусной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lastRenderedPageBreak/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При наличии туалетов проводится их уборка и дезинфекция в установленном порядке.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65°С в течение 90 минут.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Мытье столовой посуды ручным способом производят в следующем порядке: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механическое удаление остатков пищи;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мытье в воде с добавлением моющих средств в первой секции ванны;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- просушивание посуды на решетчатых полках, стеллажах.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lastRenderedPageBreak/>
        <w:t>Для дезинфекции могут быть использованы средства из различных химических групп: хлорактивные (натриевая соль дихлоризоциануровой кислоты - в концентрации активного хлора в рабочем растворе не менее 0,06%, хлорамин Б - в концентрации активного хлора в рабочем растворе не менее 3,0%), кислородактивные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гуанидина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1F2253" w:rsidRPr="001F2253" w:rsidRDefault="001F2253" w:rsidP="001F225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F2253">
        <w:rPr>
          <w:rFonts w:ascii="Arial" w:eastAsia="Times New Roman" w:hAnsi="Arial" w:cs="Arial"/>
          <w:color w:val="333333"/>
          <w:sz w:val="23"/>
          <w:szCs w:val="23"/>
        </w:rPr>
        <w:t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F55E04" w:rsidRDefault="00F55E04"/>
    <w:sectPr w:rsidR="00F5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2253"/>
    <w:rsid w:val="001F2253"/>
    <w:rsid w:val="00F5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2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6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Company>N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2020-03-28T01:35:00Z</dcterms:created>
  <dcterms:modified xsi:type="dcterms:W3CDTF">2020-03-28T01:36:00Z</dcterms:modified>
</cp:coreProperties>
</file>