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AC" w:rsidRDefault="000661AC" w:rsidP="000661AC">
      <w:pPr>
        <w:spacing w:after="0" w:line="240" w:lineRule="auto"/>
        <w:ind w:firstLine="709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0661AC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AC" w:rsidRDefault="000661AC" w:rsidP="0072269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0661AC" w:rsidRDefault="000661AC" w:rsidP="0072269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B949F0" w:rsidRPr="000661AC" w:rsidRDefault="0072269C" w:rsidP="0072269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0661AC">
        <w:rPr>
          <w:rFonts w:ascii="Segoe UI" w:hAnsi="Segoe UI" w:cs="Segoe UI"/>
          <w:b/>
          <w:sz w:val="28"/>
          <w:szCs w:val="28"/>
        </w:rPr>
        <w:t>Уточненные границы земельного участка защитят права собственника</w:t>
      </w:r>
    </w:p>
    <w:p w:rsidR="00AD4B6E" w:rsidRPr="000661AC" w:rsidRDefault="00AD4B6E" w:rsidP="00B949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D0042" w:rsidRPr="000661AC" w:rsidRDefault="00F81F58" w:rsidP="00B949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61AC">
        <w:rPr>
          <w:rFonts w:ascii="Segoe UI" w:hAnsi="Segoe UI" w:cs="Segoe UI"/>
          <w:sz w:val="24"/>
          <w:szCs w:val="24"/>
        </w:rPr>
        <w:t>В настоящее время в реестре недвижимости Иркутской области свыше 73% земельных участков имеют границы, установленные в соответствии с требованиями действующего законодательства.</w:t>
      </w:r>
    </w:p>
    <w:p w:rsidR="00AD4B6E" w:rsidRPr="000661AC" w:rsidRDefault="00F81F58" w:rsidP="00AD4B6E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по Иркутской области обращает внимание граждан, 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>что уточнение границ земельного участка</w:t>
      </w:r>
      <w:r w:rsidR="00AD4B6E" w:rsidRPr="000661AC">
        <w:rPr>
          <w:rFonts w:ascii="Segoe UI" w:hAnsi="Segoe UI" w:cs="Segoe UI"/>
          <w:color w:val="000000"/>
          <w:sz w:val="24"/>
          <w:szCs w:val="24"/>
        </w:rPr>
        <w:t xml:space="preserve"> поможет защитить ваши права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и </w:t>
      </w:r>
      <w:r w:rsidR="00AD4B6E" w:rsidRPr="000661AC">
        <w:rPr>
          <w:rFonts w:ascii="Segoe UI" w:hAnsi="Segoe UI" w:cs="Segoe UI"/>
          <w:color w:val="000000"/>
          <w:sz w:val="24"/>
          <w:szCs w:val="24"/>
        </w:rPr>
        <w:t xml:space="preserve">сведет к минимуму риск возникновения земельных споров 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  <w:t>между правообладателями</w:t>
      </w:r>
      <w:r w:rsidR="00AD4B6E" w:rsidRPr="000661AC">
        <w:rPr>
          <w:rFonts w:ascii="Segoe UI" w:hAnsi="Segoe UI" w:cs="Segoe UI"/>
          <w:color w:val="000000"/>
          <w:sz w:val="24"/>
          <w:szCs w:val="24"/>
        </w:rPr>
        <w:t>.</w:t>
      </w:r>
    </w:p>
    <w:p w:rsidR="00771E8B" w:rsidRPr="000661AC" w:rsidRDefault="00F81F58" w:rsidP="00B949F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Информацию о наличии</w:t>
      </w:r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либо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отсутствии сведений о гр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аницах земельных участков можно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получить из выписки из 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реестра недвижимости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об основных характеристиках объекта недвижимости. За её получением м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ожно обратиться в любой офис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м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ногофункциональный центр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«Мои документы»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, подав запрос о предоставлении сведений, внесённых в реестр недвижимости. К</w:t>
      </w:r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роме того, такую информацию можно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увидеть на </w:t>
      </w:r>
      <w:proofErr w:type="gramStart"/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о</w:t>
      </w:r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>бщедоступном</w:t>
      </w:r>
      <w:proofErr w:type="gramEnd"/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>интернет-ресурсе</w:t>
      </w:r>
      <w:proofErr w:type="spellEnd"/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>–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публичной кадастровой карте. </w:t>
      </w:r>
    </w:p>
    <w:p w:rsidR="00F02866" w:rsidRPr="000661AC" w:rsidRDefault="00F81F58" w:rsidP="00B949F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К категории земельных участков с неустановленными границами относятся земельные участки, которые ранее 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проходили процедуру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кадастрово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го учета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, однако границы таких земельных участков на местности не устанавливались</w:t>
      </w:r>
      <w:r w:rsidR="00AE770A" w:rsidRPr="000661AC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>З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ащита прав такого земельного участка становится трудной задачей при появлении земельных споров.</w:t>
      </w:r>
    </w:p>
    <w:p w:rsidR="00F81F58" w:rsidRDefault="00F81F58" w:rsidP="00B949F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Для установления границ земельн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ого участка необходимо провести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межевание, которое представляет собой комплекс работ по </w:t>
      </w:r>
      <w:r w:rsidR="00771E8B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установлению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и закреплению границ земельного участка, определение его площади и местоположения на местности в соответствии с действующим законодательством. Для проведения межевания следует обра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>ща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ться к кадастровому инженеру</w:t>
      </w:r>
      <w:r w:rsidR="00AD4B6E" w:rsidRPr="000661AC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Перед заключением договора с кадастровым инженером советуем пров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ерить информацию о нём на сайте </w:t>
      </w:r>
      <w:proofErr w:type="spellStart"/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c помощью сервиса</w:t>
      </w:r>
      <w:r w:rsidR="00F02866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0661AC">
        <w:rPr>
          <w:rFonts w:ascii="Segoe UI" w:eastAsia="Times New Roman" w:hAnsi="Segoe UI" w:cs="Segoe UI"/>
          <w:color w:val="000000"/>
          <w:sz w:val="24"/>
          <w:szCs w:val="24"/>
        </w:rPr>
        <w:t>«Реестр кадастровых инженеров».</w:t>
      </w:r>
      <w:r w:rsidR="00B3362D" w:rsidRPr="000661AC">
        <w:rPr>
          <w:rFonts w:ascii="Segoe UI" w:eastAsia="Times New Roman" w:hAnsi="Segoe UI" w:cs="Segoe UI"/>
          <w:color w:val="000000"/>
          <w:sz w:val="24"/>
          <w:szCs w:val="24"/>
        </w:rPr>
        <w:t xml:space="preserve"> Сейчас в перечне содержится информация о более 39 тыс. кадастровых инженерах, из которых 832 – работают на территории Иркутской области.</w:t>
      </w:r>
    </w:p>
    <w:p w:rsidR="000661AC" w:rsidRDefault="000661AC" w:rsidP="00B949F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0661AC" w:rsidRDefault="000661AC" w:rsidP="000661AC">
      <w:pPr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CA3545">
        <w:rPr>
          <w:rFonts w:ascii="Segoe UI" w:hAnsi="Segoe UI" w:cs="Segoe UI"/>
          <w:color w:val="000000"/>
          <w:sz w:val="18"/>
          <w:szCs w:val="18"/>
        </w:rPr>
        <w:t xml:space="preserve">Евгения </w:t>
      </w:r>
      <w:proofErr w:type="spellStart"/>
      <w:r w:rsidRPr="00CA3545">
        <w:rPr>
          <w:rFonts w:ascii="Segoe UI" w:hAnsi="Segoe UI" w:cs="Segoe UI"/>
          <w:color w:val="000000"/>
          <w:sz w:val="18"/>
          <w:szCs w:val="18"/>
        </w:rPr>
        <w:t>Сенская</w:t>
      </w:r>
      <w:proofErr w:type="spellEnd"/>
      <w:r w:rsidRPr="00CA3545">
        <w:rPr>
          <w:rFonts w:ascii="Segoe UI" w:hAnsi="Segoe UI" w:cs="Segoe UI"/>
          <w:color w:val="000000"/>
          <w:sz w:val="18"/>
          <w:szCs w:val="18"/>
        </w:rPr>
        <w:t xml:space="preserve">, инженер 1 категории отдела </w:t>
      </w:r>
      <w:r w:rsidRPr="00CA3545">
        <w:rPr>
          <w:rFonts w:ascii="Segoe UI" w:eastAsia="Times New Roman" w:hAnsi="Segoe UI" w:cs="Segoe UI"/>
          <w:color w:val="000000"/>
          <w:sz w:val="18"/>
          <w:szCs w:val="18"/>
        </w:rPr>
        <w:t xml:space="preserve"> контроля и анализа деятельности</w:t>
      </w:r>
    </w:p>
    <w:p w:rsidR="000661AC" w:rsidRPr="00CA3545" w:rsidRDefault="000661AC" w:rsidP="000661AC">
      <w:pPr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CA3545">
        <w:rPr>
          <w:rFonts w:ascii="Segoe UI" w:eastAsia="Times New Roman" w:hAnsi="Segoe UI" w:cs="Segoe UI"/>
          <w:color w:val="000000"/>
          <w:sz w:val="18"/>
          <w:szCs w:val="18"/>
        </w:rPr>
        <w:t xml:space="preserve"> филиала ФГБУ "ФКП Росреестра" по Иркутской области </w:t>
      </w:r>
    </w:p>
    <w:p w:rsidR="000661AC" w:rsidRPr="000661AC" w:rsidRDefault="000661AC" w:rsidP="00B949F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0661AC" w:rsidRPr="000661AC" w:rsidSect="004031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96"/>
    <w:rsid w:val="000661AC"/>
    <w:rsid w:val="00403196"/>
    <w:rsid w:val="00485225"/>
    <w:rsid w:val="005A31FB"/>
    <w:rsid w:val="006F129A"/>
    <w:rsid w:val="0072269C"/>
    <w:rsid w:val="00771E8B"/>
    <w:rsid w:val="00823332"/>
    <w:rsid w:val="009D5678"/>
    <w:rsid w:val="00A25A0E"/>
    <w:rsid w:val="00A31880"/>
    <w:rsid w:val="00AD4B6E"/>
    <w:rsid w:val="00AE770A"/>
    <w:rsid w:val="00B3362D"/>
    <w:rsid w:val="00B949F0"/>
    <w:rsid w:val="00ED0042"/>
    <w:rsid w:val="00EE408F"/>
    <w:rsid w:val="00F02866"/>
    <w:rsid w:val="00F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Senskaya_EA</dc:creator>
  <cp:lastModifiedBy>user</cp:lastModifiedBy>
  <cp:revision>2</cp:revision>
  <cp:lastPrinted>2019-04-03T03:59:00Z</cp:lastPrinted>
  <dcterms:created xsi:type="dcterms:W3CDTF">2019-04-05T02:21:00Z</dcterms:created>
  <dcterms:modified xsi:type="dcterms:W3CDTF">2019-04-05T02:21:00Z</dcterms:modified>
</cp:coreProperties>
</file>