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187"/>
        <w:gridCol w:w="3827"/>
      </w:tblGrid>
      <w:tr w:rsidR="00462A05" w:rsidTr="002D2B22">
        <w:trPr>
          <w:trHeight w:val="426"/>
        </w:trPr>
        <w:tc>
          <w:tcPr>
            <w:tcW w:w="1476" w:type="dxa"/>
          </w:tcPr>
          <w:p w:rsidR="00462A05" w:rsidRDefault="00462A05" w:rsidP="00E9260A">
            <w:pPr>
              <w:rPr>
                <w:rFonts w:ascii="Times New Roman" w:hAnsi="Times New Roman" w:cs="Times New Roman"/>
                <w:b/>
                <w:sz w:val="28"/>
                <w:szCs w:val="28"/>
              </w:rPr>
            </w:pPr>
          </w:p>
        </w:tc>
        <w:tc>
          <w:tcPr>
            <w:tcW w:w="5187" w:type="dxa"/>
          </w:tcPr>
          <w:p w:rsidR="00462A05" w:rsidRDefault="00462A05" w:rsidP="00E9260A">
            <w:pPr>
              <w:jc w:val="right"/>
              <w:rPr>
                <w:rFonts w:ascii="Times New Roman" w:hAnsi="Times New Roman" w:cs="Times New Roman"/>
                <w:b/>
                <w:sz w:val="28"/>
                <w:szCs w:val="28"/>
              </w:rPr>
            </w:pPr>
          </w:p>
        </w:tc>
        <w:tc>
          <w:tcPr>
            <w:tcW w:w="3827" w:type="dxa"/>
          </w:tcPr>
          <w:p w:rsidR="00462A05" w:rsidRDefault="00462A05" w:rsidP="00E9260A">
            <w:pPr>
              <w:jc w:val="right"/>
              <w:rPr>
                <w:rFonts w:ascii="Times New Roman" w:hAnsi="Times New Roman" w:cs="Times New Roman"/>
                <w:b/>
                <w:sz w:val="28"/>
                <w:szCs w:val="28"/>
              </w:rPr>
            </w:pPr>
          </w:p>
        </w:tc>
      </w:tr>
      <w:tr w:rsidR="00462A05" w:rsidTr="002D2B22">
        <w:trPr>
          <w:trHeight w:val="426"/>
        </w:trPr>
        <w:tc>
          <w:tcPr>
            <w:tcW w:w="1476" w:type="dxa"/>
          </w:tcPr>
          <w:p w:rsidR="001B0B3C" w:rsidRDefault="001B0B3C" w:rsidP="00E9260A">
            <w:pPr>
              <w:rPr>
                <w:rFonts w:ascii="Times New Roman" w:hAnsi="Times New Roman" w:cs="Times New Roman"/>
                <w:b/>
                <w:sz w:val="28"/>
                <w:szCs w:val="28"/>
              </w:rPr>
            </w:pPr>
          </w:p>
          <w:p w:rsidR="00462A05" w:rsidRDefault="00462A05" w:rsidP="00E9260A">
            <w:pPr>
              <w:rPr>
                <w:rFonts w:ascii="Times New Roman" w:hAnsi="Times New Roman" w:cs="Times New Roman"/>
                <w:b/>
                <w:sz w:val="28"/>
                <w:szCs w:val="28"/>
              </w:rPr>
            </w:pPr>
            <w:r w:rsidRPr="009A4EDF">
              <w:rPr>
                <w:rFonts w:ascii="Times New Roman" w:hAnsi="Times New Roman" w:cs="Times New Roman"/>
                <w:b/>
                <w:noProof/>
                <w:sz w:val="28"/>
                <w:szCs w:val="28"/>
                <w:lang w:eastAsia="ru-RU"/>
              </w:rPr>
              <w:drawing>
                <wp:inline distT="0" distB="0" distL="0" distR="0" wp14:anchorId="173BB83A" wp14:editId="6917368D">
                  <wp:extent cx="800100" cy="757240"/>
                  <wp:effectExtent l="0" t="0" r="0" b="5080"/>
                  <wp:docPr id="3" name="Рисунок 3" descr="C:\Users\gomanenko_gv\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manenko_gv\Desktop\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927" cy="866862"/>
                          </a:xfrm>
                          <a:prstGeom prst="rect">
                            <a:avLst/>
                          </a:prstGeom>
                          <a:noFill/>
                          <a:ln>
                            <a:noFill/>
                          </a:ln>
                        </pic:spPr>
                      </pic:pic>
                    </a:graphicData>
                  </a:graphic>
                </wp:inline>
              </w:drawing>
            </w:r>
          </w:p>
        </w:tc>
        <w:tc>
          <w:tcPr>
            <w:tcW w:w="5187" w:type="dxa"/>
          </w:tcPr>
          <w:p w:rsidR="00462A05" w:rsidRDefault="00462A05" w:rsidP="009A4EDF">
            <w:pPr>
              <w:rPr>
                <w:rFonts w:cs="Times New Roman"/>
                <w:b/>
                <w:sz w:val="24"/>
                <w:szCs w:val="24"/>
              </w:rPr>
            </w:pPr>
          </w:p>
          <w:p w:rsidR="001B0B3C" w:rsidRDefault="001B0B3C" w:rsidP="009A4EDF">
            <w:pPr>
              <w:rPr>
                <w:rFonts w:cs="Times New Roman"/>
                <w:b/>
                <w:sz w:val="24"/>
                <w:szCs w:val="24"/>
              </w:rPr>
            </w:pPr>
          </w:p>
          <w:p w:rsidR="00462A05" w:rsidRPr="009A4EDF" w:rsidRDefault="00462A05" w:rsidP="009A4EDF">
            <w:pPr>
              <w:rPr>
                <w:rFonts w:cs="Times New Roman"/>
                <w:b/>
                <w:sz w:val="24"/>
                <w:szCs w:val="24"/>
              </w:rPr>
            </w:pPr>
            <w:r w:rsidRPr="009A4EDF">
              <w:rPr>
                <w:rFonts w:cs="Times New Roman"/>
                <w:b/>
                <w:sz w:val="24"/>
                <w:szCs w:val="24"/>
              </w:rPr>
              <w:t>УПРАВЛЕНИЕ РОСРЕЕСТРА</w:t>
            </w:r>
          </w:p>
          <w:p w:rsidR="00462A05" w:rsidRPr="009A4EDF" w:rsidRDefault="00462A05" w:rsidP="009A4EDF">
            <w:pPr>
              <w:rPr>
                <w:rFonts w:ascii="Times New Roman" w:hAnsi="Times New Roman" w:cs="Times New Roman"/>
                <w:b/>
                <w:sz w:val="28"/>
                <w:szCs w:val="28"/>
              </w:rPr>
            </w:pPr>
            <w:r w:rsidRPr="009A4EDF">
              <w:rPr>
                <w:rFonts w:cs="Times New Roman"/>
                <w:b/>
                <w:sz w:val="24"/>
                <w:szCs w:val="24"/>
              </w:rPr>
              <w:t>ПО ИРКУТСКОЙ ОБЛАСТИ</w:t>
            </w:r>
          </w:p>
        </w:tc>
        <w:tc>
          <w:tcPr>
            <w:tcW w:w="3827" w:type="dxa"/>
            <w:vMerge w:val="restart"/>
          </w:tcPr>
          <w:p w:rsidR="00865B98" w:rsidRDefault="00865B98" w:rsidP="002D2B22">
            <w:pPr>
              <w:jc w:val="right"/>
              <w:rPr>
                <w:noProof/>
                <w:lang w:eastAsia="ru-RU"/>
              </w:rPr>
            </w:pPr>
          </w:p>
          <w:p w:rsidR="00C543FD" w:rsidRDefault="00C543FD" w:rsidP="002D2B22">
            <w:pPr>
              <w:jc w:val="right"/>
              <w:rPr>
                <w:noProof/>
                <w:lang w:eastAsia="ru-RU"/>
              </w:rPr>
            </w:pPr>
          </w:p>
          <w:p w:rsidR="00C543FD" w:rsidRDefault="00C543FD" w:rsidP="002D2B22">
            <w:pPr>
              <w:jc w:val="right"/>
              <w:rPr>
                <w:rFonts w:ascii="Times New Roman" w:hAnsi="Times New Roman" w:cs="Times New Roman"/>
                <w:b/>
              </w:rPr>
            </w:pPr>
          </w:p>
          <w:p w:rsidR="00865B98" w:rsidRDefault="00865B98" w:rsidP="002D2B22">
            <w:pPr>
              <w:jc w:val="right"/>
              <w:rPr>
                <w:rFonts w:ascii="Times New Roman" w:hAnsi="Times New Roman" w:cs="Times New Roman"/>
                <w:b/>
              </w:rPr>
            </w:pPr>
          </w:p>
          <w:p w:rsidR="00660512" w:rsidRDefault="00660512" w:rsidP="00B60E7A">
            <w:pPr>
              <w:jc w:val="right"/>
              <w:rPr>
                <w:rFonts w:cs="Times New Roman"/>
                <w:sz w:val="24"/>
                <w:szCs w:val="24"/>
              </w:rPr>
            </w:pPr>
          </w:p>
          <w:p w:rsidR="00660512" w:rsidRDefault="00660512" w:rsidP="00B60E7A">
            <w:pPr>
              <w:jc w:val="right"/>
              <w:rPr>
                <w:rFonts w:cs="Times New Roman"/>
                <w:sz w:val="24"/>
                <w:szCs w:val="24"/>
              </w:rPr>
            </w:pPr>
          </w:p>
          <w:p w:rsidR="00865B98" w:rsidRPr="00865B98" w:rsidRDefault="004E5E0F" w:rsidP="004A075A">
            <w:pPr>
              <w:jc w:val="center"/>
              <w:rPr>
                <w:rFonts w:cs="Times New Roman"/>
                <w:sz w:val="24"/>
                <w:szCs w:val="24"/>
              </w:rPr>
            </w:pPr>
            <w:r>
              <w:rPr>
                <w:rFonts w:cs="Times New Roman"/>
                <w:sz w:val="24"/>
                <w:szCs w:val="24"/>
              </w:rPr>
              <w:t xml:space="preserve">                   </w:t>
            </w:r>
            <w:r w:rsidR="00823391">
              <w:rPr>
                <w:rFonts w:cs="Times New Roman"/>
                <w:sz w:val="24"/>
                <w:szCs w:val="24"/>
              </w:rPr>
              <w:t>1</w:t>
            </w:r>
            <w:r w:rsidR="004A075A">
              <w:rPr>
                <w:rFonts w:cs="Times New Roman"/>
                <w:sz w:val="24"/>
                <w:szCs w:val="24"/>
              </w:rPr>
              <w:t>3</w:t>
            </w:r>
            <w:r w:rsidR="00AC282B">
              <w:rPr>
                <w:rFonts w:cs="Times New Roman"/>
                <w:sz w:val="24"/>
                <w:szCs w:val="24"/>
              </w:rPr>
              <w:t xml:space="preserve"> </w:t>
            </w:r>
            <w:r w:rsidR="00EF5302">
              <w:rPr>
                <w:rFonts w:cs="Times New Roman"/>
                <w:sz w:val="24"/>
                <w:szCs w:val="24"/>
              </w:rPr>
              <w:t>ию</w:t>
            </w:r>
            <w:r w:rsidR="00D43F0A">
              <w:rPr>
                <w:rFonts w:cs="Times New Roman"/>
                <w:sz w:val="24"/>
                <w:szCs w:val="24"/>
              </w:rPr>
              <w:t>л</w:t>
            </w:r>
            <w:r w:rsidR="00EF5302">
              <w:rPr>
                <w:rFonts w:cs="Times New Roman"/>
                <w:sz w:val="24"/>
                <w:szCs w:val="24"/>
              </w:rPr>
              <w:t>я</w:t>
            </w:r>
            <w:r w:rsidR="00AC282B">
              <w:rPr>
                <w:rFonts w:cs="Times New Roman"/>
                <w:sz w:val="24"/>
                <w:szCs w:val="24"/>
              </w:rPr>
              <w:t xml:space="preserve"> 202</w:t>
            </w:r>
            <w:r>
              <w:rPr>
                <w:rFonts w:cs="Times New Roman"/>
                <w:sz w:val="24"/>
                <w:szCs w:val="24"/>
              </w:rPr>
              <w:t>3</w:t>
            </w:r>
            <w:r w:rsidR="00AC282B">
              <w:rPr>
                <w:rFonts w:cs="Times New Roman"/>
                <w:sz w:val="24"/>
                <w:szCs w:val="24"/>
              </w:rPr>
              <w:t xml:space="preserve"> года</w:t>
            </w:r>
          </w:p>
        </w:tc>
      </w:tr>
      <w:tr w:rsidR="00462A05" w:rsidRPr="00E9260A" w:rsidTr="002D2B22">
        <w:trPr>
          <w:trHeight w:val="553"/>
        </w:trPr>
        <w:tc>
          <w:tcPr>
            <w:tcW w:w="1476" w:type="dxa"/>
          </w:tcPr>
          <w:p w:rsidR="00462A05" w:rsidRPr="00E9260A" w:rsidRDefault="00462A05" w:rsidP="007C1013">
            <w:pPr>
              <w:ind w:firstLine="3014"/>
              <w:rPr>
                <w:rFonts w:ascii="Times New Roman" w:hAnsi="Times New Roman" w:cs="Times New Roman"/>
                <w:b/>
                <w:sz w:val="28"/>
                <w:szCs w:val="28"/>
              </w:rPr>
            </w:pPr>
          </w:p>
        </w:tc>
        <w:tc>
          <w:tcPr>
            <w:tcW w:w="5187" w:type="dxa"/>
          </w:tcPr>
          <w:p w:rsidR="00462A05" w:rsidRPr="00977AD2" w:rsidRDefault="00865B98" w:rsidP="00865B98">
            <w:pPr>
              <w:jc w:val="right"/>
              <w:rPr>
                <w:rFonts w:ascii="Times New Roman" w:hAnsi="Times New Roman" w:cs="Times New Roman"/>
                <w:b/>
              </w:rPr>
            </w:pPr>
            <w:r>
              <w:rPr>
                <w:rFonts w:ascii="Times New Roman" w:hAnsi="Times New Roman" w:cs="Times New Roman"/>
                <w:b/>
              </w:rPr>
              <w:t xml:space="preserve">                                         </w:t>
            </w:r>
          </w:p>
        </w:tc>
        <w:tc>
          <w:tcPr>
            <w:tcW w:w="3827" w:type="dxa"/>
            <w:vMerge/>
          </w:tcPr>
          <w:p w:rsidR="00462A05" w:rsidRPr="00977AD2" w:rsidRDefault="00462A05" w:rsidP="00C633AA">
            <w:pPr>
              <w:jc w:val="right"/>
              <w:rPr>
                <w:rFonts w:ascii="Times New Roman" w:hAnsi="Times New Roman" w:cs="Times New Roman"/>
                <w:b/>
              </w:rPr>
            </w:pPr>
          </w:p>
        </w:tc>
      </w:tr>
    </w:tbl>
    <w:p w:rsidR="00FD2E9B" w:rsidRPr="00D80C81" w:rsidRDefault="00FD2E9B" w:rsidP="00D80C81">
      <w:pPr>
        <w:spacing w:after="0" w:line="276" w:lineRule="auto"/>
        <w:ind w:firstLine="426"/>
        <w:contextualSpacing/>
        <w:jc w:val="both"/>
        <w:rPr>
          <w:rFonts w:ascii="Arial" w:eastAsia="Times New Roman" w:hAnsi="Arial" w:cs="Arial"/>
          <w:b/>
          <w:lang w:eastAsia="ru-RU"/>
        </w:rPr>
      </w:pPr>
    </w:p>
    <w:p w:rsidR="00823391" w:rsidRPr="00823391" w:rsidRDefault="00823391" w:rsidP="00823391">
      <w:pPr>
        <w:autoSpaceDE w:val="0"/>
        <w:autoSpaceDN w:val="0"/>
        <w:adjustRightInd w:val="0"/>
        <w:spacing w:before="120" w:after="0" w:line="276" w:lineRule="auto"/>
        <w:jc w:val="both"/>
        <w:rPr>
          <w:rFonts w:ascii="Arial" w:hAnsi="Arial" w:cs="Arial"/>
          <w:color w:val="212529"/>
          <w:shd w:val="clear" w:color="auto" w:fill="FFFFFF"/>
        </w:rPr>
      </w:pPr>
    </w:p>
    <w:p w:rsidR="004A075A" w:rsidRPr="004A075A" w:rsidRDefault="004A075A" w:rsidP="004A075A">
      <w:pPr>
        <w:autoSpaceDE w:val="0"/>
        <w:autoSpaceDN w:val="0"/>
        <w:adjustRightInd w:val="0"/>
        <w:spacing w:before="120" w:after="0" w:line="276" w:lineRule="auto"/>
        <w:jc w:val="both"/>
        <w:rPr>
          <w:rFonts w:ascii="Arial" w:hAnsi="Arial" w:cs="Arial"/>
          <w:b/>
          <w:color w:val="212529"/>
          <w:shd w:val="clear" w:color="auto" w:fill="FFFFFF"/>
        </w:rPr>
      </w:pPr>
      <w:r w:rsidRPr="004A075A">
        <w:rPr>
          <w:rFonts w:ascii="Arial" w:hAnsi="Arial" w:cs="Arial"/>
          <w:b/>
          <w:color w:val="212529"/>
          <w:shd w:val="clear" w:color="auto" w:fill="FFFFFF"/>
        </w:rPr>
        <w:t>Документы на недвижимость не терпят неточности</w:t>
      </w:r>
    </w:p>
    <w:p w:rsidR="004A075A" w:rsidRPr="004A075A"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p>
    <w:p w:rsidR="004A075A" w:rsidRPr="004A075A"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r w:rsidRPr="004A075A">
        <w:rPr>
          <w:rFonts w:ascii="Arial" w:hAnsi="Arial" w:cs="Arial"/>
          <w:color w:val="212529"/>
          <w:shd w:val="clear" w:color="auto" w:fill="FFFFFF"/>
        </w:rPr>
        <w:t>У многих собственников недвижимости (домов, квартир, земельных участков) имеются на руках документы, права по которым возникли ранее, то есть уже были зарегистрированы, например, в земельных комитетах, в органах БТИ.</w:t>
      </w:r>
    </w:p>
    <w:p w:rsidR="004A075A" w:rsidRPr="004A075A"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r w:rsidRPr="004A075A">
        <w:rPr>
          <w:rFonts w:ascii="Arial" w:hAnsi="Arial" w:cs="Arial"/>
          <w:color w:val="212529"/>
          <w:shd w:val="clear" w:color="auto" w:fill="FFFFFF"/>
        </w:rPr>
        <w:t xml:space="preserve">При этом зачастую права в Едином государственном реестре недвижимости (ЕГРН) на данные объекты не зарегистрированы. </w:t>
      </w:r>
    </w:p>
    <w:p w:rsidR="004A075A" w:rsidRPr="004A075A"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r w:rsidRPr="004A075A">
        <w:rPr>
          <w:rFonts w:ascii="Arial" w:hAnsi="Arial" w:cs="Arial"/>
          <w:color w:val="212529"/>
          <w:shd w:val="clear" w:color="auto" w:fill="FFFFFF"/>
        </w:rPr>
        <w:t xml:space="preserve">Управление Росреестра по Иркутской области поясняет: для того, чтобы вы официально значились собственником в государственном реестре недвижимости, необходимо внести свои права в ЕГРН. </w:t>
      </w:r>
    </w:p>
    <w:p w:rsidR="004A075A" w:rsidRPr="004A075A"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r w:rsidRPr="004A075A">
        <w:rPr>
          <w:rFonts w:ascii="Arial" w:hAnsi="Arial" w:cs="Arial"/>
          <w:color w:val="212529"/>
          <w:shd w:val="clear" w:color="auto" w:fill="FFFFFF"/>
        </w:rPr>
        <w:t xml:space="preserve">По словам начальника отдела регистрации недвижимости № 3 Управления Росреестра по Иркутской области Юлии Степановны Грудининой, если вы планируете представить документы на регистрацию ранее возникшего права (то есть права, возникшего до 31 января 1998 года), то предварительно внимательно изучите их. </w:t>
      </w:r>
    </w:p>
    <w:p w:rsidR="004A075A" w:rsidRPr="004A075A"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r w:rsidRPr="004A075A">
        <w:rPr>
          <w:rFonts w:ascii="Arial" w:hAnsi="Arial" w:cs="Arial"/>
          <w:color w:val="212529"/>
          <w:shd w:val="clear" w:color="auto" w:fill="FFFFFF"/>
        </w:rPr>
        <w:t>Если с документами всё в порядке, и они не содержат неточностей, можно подавать их на регистрацию своих прав.</w:t>
      </w:r>
    </w:p>
    <w:p w:rsidR="004A075A" w:rsidRPr="004A075A"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r w:rsidRPr="004A075A">
        <w:rPr>
          <w:rFonts w:ascii="Arial" w:hAnsi="Arial" w:cs="Arial"/>
          <w:color w:val="212529"/>
          <w:shd w:val="clear" w:color="auto" w:fill="FFFFFF"/>
        </w:rPr>
        <w:t xml:space="preserve">Однако иногда в таких документах могут быть ошибки: в именах, отчествах, фамилиях, датах рождения правообладателей. При наличии таких ошибок государственный регистратор вынужден будет принять по вашим документам отрицательное решение. </w:t>
      </w:r>
    </w:p>
    <w:p w:rsidR="004A075A" w:rsidRPr="004A075A"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r w:rsidRPr="004A075A">
        <w:rPr>
          <w:rFonts w:ascii="Arial" w:hAnsi="Arial" w:cs="Arial"/>
          <w:color w:val="212529"/>
          <w:shd w:val="clear" w:color="auto" w:fill="FFFFFF"/>
        </w:rPr>
        <w:t>То есть в случае, если данные в вашем паспорте и в документе на недвижимость не совпадут, регистрацию права провести будет нельзя.</w:t>
      </w:r>
    </w:p>
    <w:p w:rsidR="00823391" w:rsidRDefault="004A075A" w:rsidP="004A075A">
      <w:pPr>
        <w:autoSpaceDE w:val="0"/>
        <w:autoSpaceDN w:val="0"/>
        <w:adjustRightInd w:val="0"/>
        <w:spacing w:before="120" w:after="0" w:line="276" w:lineRule="auto"/>
        <w:jc w:val="both"/>
        <w:rPr>
          <w:rFonts w:ascii="Arial" w:hAnsi="Arial" w:cs="Arial"/>
          <w:color w:val="212529"/>
          <w:shd w:val="clear" w:color="auto" w:fill="FFFFFF"/>
        </w:rPr>
      </w:pPr>
      <w:r w:rsidRPr="004A075A">
        <w:rPr>
          <w:rFonts w:ascii="Arial" w:hAnsi="Arial" w:cs="Arial"/>
          <w:color w:val="212529"/>
          <w:shd w:val="clear" w:color="auto" w:fill="FFFFFF"/>
        </w:rPr>
        <w:t xml:space="preserve">Поэтому, если вы обнаружили в своем документе такую неточность, перед тем как подавать документы, придется обратиться в суд с иском о признании факта принадлежности правоустанавливающего документа именно </w:t>
      </w:r>
      <w:r>
        <w:rPr>
          <w:rFonts w:ascii="Arial" w:hAnsi="Arial" w:cs="Arial"/>
          <w:color w:val="212529"/>
          <w:shd w:val="clear" w:color="auto" w:fill="FFFFFF"/>
        </w:rPr>
        <w:t>в</w:t>
      </w:r>
      <w:bookmarkStart w:id="0" w:name="_GoBack"/>
      <w:bookmarkEnd w:id="0"/>
      <w:r w:rsidRPr="004A075A">
        <w:rPr>
          <w:rFonts w:ascii="Arial" w:hAnsi="Arial" w:cs="Arial"/>
          <w:color w:val="212529"/>
          <w:shd w:val="clear" w:color="auto" w:fill="FFFFFF"/>
        </w:rPr>
        <w:t>ам. После вынесения судом соответствующего решения, которое должно вступить в законную силу, Вы сможете обратиться за регистрацией своего права и получить положительное решение в короткий срок, без приостановок и отказов в регистрации права.</w:t>
      </w:r>
    </w:p>
    <w:p w:rsidR="00823391" w:rsidRDefault="00823391" w:rsidP="00823391">
      <w:pPr>
        <w:autoSpaceDE w:val="0"/>
        <w:autoSpaceDN w:val="0"/>
        <w:adjustRightInd w:val="0"/>
        <w:spacing w:after="0" w:line="276" w:lineRule="auto"/>
        <w:jc w:val="both"/>
        <w:rPr>
          <w:rFonts w:ascii="Arial" w:hAnsi="Arial" w:cs="Arial"/>
          <w:b/>
          <w:bCs/>
        </w:rPr>
      </w:pPr>
    </w:p>
    <w:p w:rsidR="004A075A" w:rsidRPr="00D80C81" w:rsidRDefault="004A075A" w:rsidP="00823391">
      <w:pPr>
        <w:autoSpaceDE w:val="0"/>
        <w:autoSpaceDN w:val="0"/>
        <w:adjustRightInd w:val="0"/>
        <w:spacing w:after="0" w:line="276" w:lineRule="auto"/>
        <w:jc w:val="both"/>
        <w:rPr>
          <w:rFonts w:ascii="Arial" w:hAnsi="Arial" w:cs="Arial"/>
          <w:b/>
          <w:bCs/>
        </w:rPr>
      </w:pPr>
    </w:p>
    <w:p w:rsidR="002E0D5C" w:rsidRPr="00D80C81" w:rsidRDefault="002E0D5C" w:rsidP="00D80C81">
      <w:pPr>
        <w:tabs>
          <w:tab w:val="left" w:pos="567"/>
        </w:tabs>
        <w:spacing w:line="276" w:lineRule="auto"/>
        <w:jc w:val="both"/>
        <w:rPr>
          <w:rFonts w:ascii="Arial" w:hAnsi="Arial" w:cs="Arial"/>
          <w:i/>
          <w:color w:val="202122"/>
          <w:shd w:val="clear" w:color="auto" w:fill="FFFFFF"/>
        </w:rPr>
      </w:pPr>
      <w:r w:rsidRPr="00D80C81">
        <w:rPr>
          <w:rFonts w:ascii="Arial" w:hAnsi="Arial" w:cs="Arial"/>
          <w:i/>
          <w:color w:val="202122"/>
          <w:shd w:val="clear" w:color="auto" w:fill="FFFFFF"/>
        </w:rPr>
        <w:t>Пресс-служба Управления Росреестра по Иркутской области</w:t>
      </w:r>
    </w:p>
    <w:p w:rsidR="00951DEF" w:rsidRDefault="00951DEF" w:rsidP="00F16C64">
      <w:pPr>
        <w:tabs>
          <w:tab w:val="left" w:pos="567"/>
        </w:tabs>
        <w:spacing w:line="240" w:lineRule="auto"/>
        <w:rPr>
          <w:rFonts w:ascii="Arial" w:hAnsi="Arial" w:cs="Arial"/>
          <w:sz w:val="18"/>
          <w:szCs w:val="18"/>
        </w:rPr>
      </w:pPr>
    </w:p>
    <w:sectPr w:rsidR="00951DEF" w:rsidSect="001309BE">
      <w:pgSz w:w="11906" w:h="16838"/>
      <w:pgMar w:top="567"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960" w:rsidRDefault="00A52960" w:rsidP="00A52960">
      <w:pPr>
        <w:spacing w:after="0" w:line="240" w:lineRule="auto"/>
      </w:pPr>
      <w:r>
        <w:separator/>
      </w:r>
    </w:p>
  </w:endnote>
  <w:endnote w:type="continuationSeparator" w:id="0">
    <w:p w:rsidR="00A52960" w:rsidRDefault="00A52960" w:rsidP="00A5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960" w:rsidRDefault="00A52960" w:rsidP="00A52960">
      <w:pPr>
        <w:spacing w:after="0" w:line="240" w:lineRule="auto"/>
      </w:pPr>
      <w:r>
        <w:separator/>
      </w:r>
    </w:p>
  </w:footnote>
  <w:footnote w:type="continuationSeparator" w:id="0">
    <w:p w:rsidR="00A52960" w:rsidRDefault="00A52960" w:rsidP="00A52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E6021"/>
    <w:multiLevelType w:val="multilevel"/>
    <w:tmpl w:val="27E4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40"/>
    <w:rsid w:val="00006F0D"/>
    <w:rsid w:val="00015793"/>
    <w:rsid w:val="00020FD0"/>
    <w:rsid w:val="000237FE"/>
    <w:rsid w:val="000262DA"/>
    <w:rsid w:val="000339B8"/>
    <w:rsid w:val="00044527"/>
    <w:rsid w:val="000720E8"/>
    <w:rsid w:val="0008410C"/>
    <w:rsid w:val="000D088B"/>
    <w:rsid w:val="000D0F60"/>
    <w:rsid w:val="000D0FBF"/>
    <w:rsid w:val="000D1CD5"/>
    <w:rsid w:val="000D47C6"/>
    <w:rsid w:val="000D6B75"/>
    <w:rsid w:val="000F0443"/>
    <w:rsid w:val="0011444A"/>
    <w:rsid w:val="00120423"/>
    <w:rsid w:val="0012234E"/>
    <w:rsid w:val="001309BE"/>
    <w:rsid w:val="00144484"/>
    <w:rsid w:val="00147254"/>
    <w:rsid w:val="00150270"/>
    <w:rsid w:val="00163688"/>
    <w:rsid w:val="001678FE"/>
    <w:rsid w:val="00177237"/>
    <w:rsid w:val="00195E0C"/>
    <w:rsid w:val="001A1627"/>
    <w:rsid w:val="001A5D70"/>
    <w:rsid w:val="001B07B5"/>
    <w:rsid w:val="001B0B3C"/>
    <w:rsid w:val="001C5260"/>
    <w:rsid w:val="001C6384"/>
    <w:rsid w:val="001E61ED"/>
    <w:rsid w:val="00200534"/>
    <w:rsid w:val="002031CB"/>
    <w:rsid w:val="0021353F"/>
    <w:rsid w:val="00221EC7"/>
    <w:rsid w:val="002256FC"/>
    <w:rsid w:val="0023214D"/>
    <w:rsid w:val="00233942"/>
    <w:rsid w:val="002411F0"/>
    <w:rsid w:val="0025030C"/>
    <w:rsid w:val="002545E9"/>
    <w:rsid w:val="00257D3C"/>
    <w:rsid w:val="00266C64"/>
    <w:rsid w:val="00267F68"/>
    <w:rsid w:val="00273D76"/>
    <w:rsid w:val="002768DA"/>
    <w:rsid w:val="00280149"/>
    <w:rsid w:val="0028396A"/>
    <w:rsid w:val="00293F23"/>
    <w:rsid w:val="002A2CCF"/>
    <w:rsid w:val="002A79C1"/>
    <w:rsid w:val="002C0172"/>
    <w:rsid w:val="002D2B22"/>
    <w:rsid w:val="002D531F"/>
    <w:rsid w:val="002E0D5C"/>
    <w:rsid w:val="002F2FDB"/>
    <w:rsid w:val="002F7B0A"/>
    <w:rsid w:val="00327810"/>
    <w:rsid w:val="0033171A"/>
    <w:rsid w:val="00345892"/>
    <w:rsid w:val="00352529"/>
    <w:rsid w:val="00374E6F"/>
    <w:rsid w:val="003773EE"/>
    <w:rsid w:val="00377BF2"/>
    <w:rsid w:val="003A37AC"/>
    <w:rsid w:val="003B5D44"/>
    <w:rsid w:val="003C750B"/>
    <w:rsid w:val="003E0593"/>
    <w:rsid w:val="003E53AA"/>
    <w:rsid w:val="0040566D"/>
    <w:rsid w:val="00411DE5"/>
    <w:rsid w:val="00412EE9"/>
    <w:rsid w:val="00414F55"/>
    <w:rsid w:val="00430651"/>
    <w:rsid w:val="00453BAD"/>
    <w:rsid w:val="004606B1"/>
    <w:rsid w:val="00462A05"/>
    <w:rsid w:val="00464307"/>
    <w:rsid w:val="00480D62"/>
    <w:rsid w:val="0048306C"/>
    <w:rsid w:val="00492179"/>
    <w:rsid w:val="004A075A"/>
    <w:rsid w:val="004B22F1"/>
    <w:rsid w:val="004B2E0D"/>
    <w:rsid w:val="004B5D20"/>
    <w:rsid w:val="004C408D"/>
    <w:rsid w:val="004D4CA2"/>
    <w:rsid w:val="004D52F3"/>
    <w:rsid w:val="004D6247"/>
    <w:rsid w:val="004E104E"/>
    <w:rsid w:val="004E35A7"/>
    <w:rsid w:val="004E5E0F"/>
    <w:rsid w:val="00504B70"/>
    <w:rsid w:val="00507ACB"/>
    <w:rsid w:val="00520351"/>
    <w:rsid w:val="0052124C"/>
    <w:rsid w:val="005355AC"/>
    <w:rsid w:val="005464EE"/>
    <w:rsid w:val="00550C7B"/>
    <w:rsid w:val="005515C6"/>
    <w:rsid w:val="00561F76"/>
    <w:rsid w:val="00571C26"/>
    <w:rsid w:val="00573214"/>
    <w:rsid w:val="00574310"/>
    <w:rsid w:val="00574F68"/>
    <w:rsid w:val="00577656"/>
    <w:rsid w:val="00587C86"/>
    <w:rsid w:val="00593F26"/>
    <w:rsid w:val="005A3097"/>
    <w:rsid w:val="005B17AD"/>
    <w:rsid w:val="005B5A40"/>
    <w:rsid w:val="005E5B10"/>
    <w:rsid w:val="005F4205"/>
    <w:rsid w:val="00607474"/>
    <w:rsid w:val="00612666"/>
    <w:rsid w:val="006527D5"/>
    <w:rsid w:val="00660512"/>
    <w:rsid w:val="0066225B"/>
    <w:rsid w:val="00666B9B"/>
    <w:rsid w:val="00674D0B"/>
    <w:rsid w:val="00684A44"/>
    <w:rsid w:val="006A0B17"/>
    <w:rsid w:val="006A1BD4"/>
    <w:rsid w:val="006A1C36"/>
    <w:rsid w:val="006A40FE"/>
    <w:rsid w:val="006A7444"/>
    <w:rsid w:val="006C315C"/>
    <w:rsid w:val="006E1500"/>
    <w:rsid w:val="006F6F98"/>
    <w:rsid w:val="0070760C"/>
    <w:rsid w:val="00727F83"/>
    <w:rsid w:val="00736010"/>
    <w:rsid w:val="00762E7E"/>
    <w:rsid w:val="00765D9D"/>
    <w:rsid w:val="00767A6E"/>
    <w:rsid w:val="00781659"/>
    <w:rsid w:val="0078389F"/>
    <w:rsid w:val="00784014"/>
    <w:rsid w:val="007A2508"/>
    <w:rsid w:val="007A5F4A"/>
    <w:rsid w:val="007C1013"/>
    <w:rsid w:val="007D0781"/>
    <w:rsid w:val="007F2249"/>
    <w:rsid w:val="008039E5"/>
    <w:rsid w:val="00803DB7"/>
    <w:rsid w:val="008043B6"/>
    <w:rsid w:val="00823391"/>
    <w:rsid w:val="00825751"/>
    <w:rsid w:val="00826876"/>
    <w:rsid w:val="00842741"/>
    <w:rsid w:val="00845268"/>
    <w:rsid w:val="0085684F"/>
    <w:rsid w:val="00865B98"/>
    <w:rsid w:val="00885ACF"/>
    <w:rsid w:val="00891D79"/>
    <w:rsid w:val="008920C7"/>
    <w:rsid w:val="00895640"/>
    <w:rsid w:val="008964FB"/>
    <w:rsid w:val="008A48F6"/>
    <w:rsid w:val="008B5D51"/>
    <w:rsid w:val="008C0C9A"/>
    <w:rsid w:val="008E0A69"/>
    <w:rsid w:val="008F29D7"/>
    <w:rsid w:val="0091174D"/>
    <w:rsid w:val="00927398"/>
    <w:rsid w:val="00951DEF"/>
    <w:rsid w:val="00973790"/>
    <w:rsid w:val="0097589D"/>
    <w:rsid w:val="00977AD2"/>
    <w:rsid w:val="0098459C"/>
    <w:rsid w:val="00986927"/>
    <w:rsid w:val="00991A0A"/>
    <w:rsid w:val="009A4EDF"/>
    <w:rsid w:val="009A594F"/>
    <w:rsid w:val="009C322F"/>
    <w:rsid w:val="009E787C"/>
    <w:rsid w:val="009F6FF6"/>
    <w:rsid w:val="00A12CD8"/>
    <w:rsid w:val="00A15B55"/>
    <w:rsid w:val="00A31950"/>
    <w:rsid w:val="00A31E41"/>
    <w:rsid w:val="00A34386"/>
    <w:rsid w:val="00A36A1F"/>
    <w:rsid w:val="00A46D45"/>
    <w:rsid w:val="00A52960"/>
    <w:rsid w:val="00A55729"/>
    <w:rsid w:val="00A60359"/>
    <w:rsid w:val="00A64987"/>
    <w:rsid w:val="00A71E1D"/>
    <w:rsid w:val="00A828B6"/>
    <w:rsid w:val="00A83DD2"/>
    <w:rsid w:val="00AA0E3F"/>
    <w:rsid w:val="00AA3242"/>
    <w:rsid w:val="00AA6C1B"/>
    <w:rsid w:val="00AC282B"/>
    <w:rsid w:val="00AC4C1D"/>
    <w:rsid w:val="00AE02B9"/>
    <w:rsid w:val="00AE5D74"/>
    <w:rsid w:val="00AF52BF"/>
    <w:rsid w:val="00AF5432"/>
    <w:rsid w:val="00AF5B6C"/>
    <w:rsid w:val="00B056C2"/>
    <w:rsid w:val="00B26727"/>
    <w:rsid w:val="00B27FCD"/>
    <w:rsid w:val="00B53216"/>
    <w:rsid w:val="00B60E7A"/>
    <w:rsid w:val="00B81DC5"/>
    <w:rsid w:val="00B96F7C"/>
    <w:rsid w:val="00BA00C4"/>
    <w:rsid w:val="00BB1535"/>
    <w:rsid w:val="00BE686A"/>
    <w:rsid w:val="00BF4DD5"/>
    <w:rsid w:val="00C01967"/>
    <w:rsid w:val="00C074C3"/>
    <w:rsid w:val="00C10575"/>
    <w:rsid w:val="00C342E3"/>
    <w:rsid w:val="00C47809"/>
    <w:rsid w:val="00C5233E"/>
    <w:rsid w:val="00C528E9"/>
    <w:rsid w:val="00C543FD"/>
    <w:rsid w:val="00C633AA"/>
    <w:rsid w:val="00C749E0"/>
    <w:rsid w:val="00C75BC4"/>
    <w:rsid w:val="00C84269"/>
    <w:rsid w:val="00C92BC9"/>
    <w:rsid w:val="00CB26B9"/>
    <w:rsid w:val="00CB2AB5"/>
    <w:rsid w:val="00CB58A3"/>
    <w:rsid w:val="00CC10C4"/>
    <w:rsid w:val="00CC1844"/>
    <w:rsid w:val="00CD2293"/>
    <w:rsid w:val="00CD413E"/>
    <w:rsid w:val="00CF1FC3"/>
    <w:rsid w:val="00D0032C"/>
    <w:rsid w:val="00D13D2B"/>
    <w:rsid w:val="00D30734"/>
    <w:rsid w:val="00D35407"/>
    <w:rsid w:val="00D43F0A"/>
    <w:rsid w:val="00D50B50"/>
    <w:rsid w:val="00D519EC"/>
    <w:rsid w:val="00D5480A"/>
    <w:rsid w:val="00D55626"/>
    <w:rsid w:val="00D62337"/>
    <w:rsid w:val="00D67CA2"/>
    <w:rsid w:val="00D74277"/>
    <w:rsid w:val="00D75ABD"/>
    <w:rsid w:val="00D80C81"/>
    <w:rsid w:val="00D85C3F"/>
    <w:rsid w:val="00D96775"/>
    <w:rsid w:val="00DA70DB"/>
    <w:rsid w:val="00DB4FB6"/>
    <w:rsid w:val="00DE587F"/>
    <w:rsid w:val="00DE7378"/>
    <w:rsid w:val="00E066B1"/>
    <w:rsid w:val="00E074F7"/>
    <w:rsid w:val="00E142DA"/>
    <w:rsid w:val="00E22855"/>
    <w:rsid w:val="00E23287"/>
    <w:rsid w:val="00E3101D"/>
    <w:rsid w:val="00E6240E"/>
    <w:rsid w:val="00E64D46"/>
    <w:rsid w:val="00E711C9"/>
    <w:rsid w:val="00E81B5C"/>
    <w:rsid w:val="00E8239B"/>
    <w:rsid w:val="00E91176"/>
    <w:rsid w:val="00E91B68"/>
    <w:rsid w:val="00E9260A"/>
    <w:rsid w:val="00E97ADB"/>
    <w:rsid w:val="00EB0B33"/>
    <w:rsid w:val="00EB0D04"/>
    <w:rsid w:val="00EB4D7C"/>
    <w:rsid w:val="00EC2C85"/>
    <w:rsid w:val="00EC603C"/>
    <w:rsid w:val="00ED2E8C"/>
    <w:rsid w:val="00ED36DB"/>
    <w:rsid w:val="00EE2E09"/>
    <w:rsid w:val="00EF2BD2"/>
    <w:rsid w:val="00EF5302"/>
    <w:rsid w:val="00EF53C1"/>
    <w:rsid w:val="00EF5C69"/>
    <w:rsid w:val="00F0185A"/>
    <w:rsid w:val="00F061A0"/>
    <w:rsid w:val="00F15D24"/>
    <w:rsid w:val="00F16C64"/>
    <w:rsid w:val="00F17F10"/>
    <w:rsid w:val="00F23C50"/>
    <w:rsid w:val="00F23FC4"/>
    <w:rsid w:val="00F308DB"/>
    <w:rsid w:val="00F37949"/>
    <w:rsid w:val="00F416B3"/>
    <w:rsid w:val="00F5763B"/>
    <w:rsid w:val="00F674D6"/>
    <w:rsid w:val="00F951CD"/>
    <w:rsid w:val="00FB58E9"/>
    <w:rsid w:val="00FC1573"/>
    <w:rsid w:val="00FD2E9B"/>
    <w:rsid w:val="00FD5C75"/>
    <w:rsid w:val="00FE5684"/>
    <w:rsid w:val="00F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72C9"/>
  <w15:chartTrackingRefBased/>
  <w15:docId w15:val="{B7F56774-36FA-433E-AC5F-F8473AD8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E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5E0C"/>
    <w:rPr>
      <w:rFonts w:ascii="Segoe UI" w:hAnsi="Segoe UI" w:cs="Segoe UI"/>
      <w:sz w:val="18"/>
      <w:szCs w:val="18"/>
    </w:rPr>
  </w:style>
  <w:style w:type="character" w:styleId="a5">
    <w:name w:val="Hyperlink"/>
    <w:basedOn w:val="a0"/>
    <w:uiPriority w:val="99"/>
    <w:unhideWhenUsed/>
    <w:rsid w:val="00A31E41"/>
    <w:rPr>
      <w:color w:val="0563C1" w:themeColor="hyperlink"/>
      <w:u w:val="single"/>
    </w:rPr>
  </w:style>
  <w:style w:type="paragraph" w:styleId="a6">
    <w:name w:val="List Paragraph"/>
    <w:basedOn w:val="a"/>
    <w:uiPriority w:val="34"/>
    <w:qFormat/>
    <w:rsid w:val="00E9260A"/>
    <w:pPr>
      <w:ind w:left="720"/>
      <w:contextualSpacing/>
    </w:pPr>
  </w:style>
  <w:style w:type="table" w:styleId="a7">
    <w:name w:val="Table Grid"/>
    <w:basedOn w:val="a1"/>
    <w:uiPriority w:val="39"/>
    <w:rsid w:val="00E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a0"/>
    <w:rsid w:val="008A48F6"/>
  </w:style>
  <w:style w:type="paragraph" w:styleId="a8">
    <w:name w:val="Normal (Web)"/>
    <w:basedOn w:val="a"/>
    <w:uiPriority w:val="99"/>
    <w:unhideWhenUsed/>
    <w:rsid w:val="00D85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D85C3F"/>
    <w:rPr>
      <w:i/>
      <w:iCs/>
    </w:rPr>
  </w:style>
  <w:style w:type="paragraph" w:styleId="aa">
    <w:name w:val="header"/>
    <w:basedOn w:val="a"/>
    <w:link w:val="ab"/>
    <w:uiPriority w:val="99"/>
    <w:unhideWhenUsed/>
    <w:rsid w:val="00A529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2960"/>
  </w:style>
  <w:style w:type="paragraph" w:styleId="ac">
    <w:name w:val="footer"/>
    <w:basedOn w:val="a"/>
    <w:link w:val="ad"/>
    <w:uiPriority w:val="99"/>
    <w:unhideWhenUsed/>
    <w:rsid w:val="00A5296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2960"/>
  </w:style>
  <w:style w:type="paragraph" w:styleId="ae">
    <w:name w:val="Body Text"/>
    <w:basedOn w:val="a"/>
    <w:link w:val="1"/>
    <w:rsid w:val="00B96F7C"/>
    <w:pPr>
      <w:widowControl w:val="0"/>
      <w:adjustRightInd w:val="0"/>
      <w:spacing w:after="0" w:line="240" w:lineRule="auto"/>
      <w:ind w:firstLine="851"/>
      <w:jc w:val="both"/>
      <w:textAlignment w:val="baseline"/>
    </w:pPr>
    <w:rPr>
      <w:rFonts w:ascii="Arial" w:eastAsia="Times New Roman" w:hAnsi="Arial" w:cs="Arial"/>
      <w:sz w:val="24"/>
      <w:szCs w:val="20"/>
      <w:lang w:eastAsia="ru-RU"/>
    </w:rPr>
  </w:style>
  <w:style w:type="character" w:customStyle="1" w:styleId="af">
    <w:name w:val="Основной текст Знак"/>
    <w:basedOn w:val="a0"/>
    <w:uiPriority w:val="99"/>
    <w:semiHidden/>
    <w:rsid w:val="00B96F7C"/>
  </w:style>
  <w:style w:type="character" w:customStyle="1" w:styleId="1">
    <w:name w:val="Основной текст Знак1"/>
    <w:basedOn w:val="a0"/>
    <w:link w:val="ae"/>
    <w:rsid w:val="00B96F7C"/>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6257">
      <w:bodyDiv w:val="1"/>
      <w:marLeft w:val="0"/>
      <w:marRight w:val="0"/>
      <w:marTop w:val="0"/>
      <w:marBottom w:val="0"/>
      <w:divBdr>
        <w:top w:val="none" w:sz="0" w:space="0" w:color="auto"/>
        <w:left w:val="none" w:sz="0" w:space="0" w:color="auto"/>
        <w:bottom w:val="none" w:sz="0" w:space="0" w:color="auto"/>
        <w:right w:val="none" w:sz="0" w:space="0" w:color="auto"/>
      </w:divBdr>
    </w:div>
    <w:div w:id="389113640">
      <w:bodyDiv w:val="1"/>
      <w:marLeft w:val="0"/>
      <w:marRight w:val="0"/>
      <w:marTop w:val="0"/>
      <w:marBottom w:val="0"/>
      <w:divBdr>
        <w:top w:val="none" w:sz="0" w:space="0" w:color="auto"/>
        <w:left w:val="none" w:sz="0" w:space="0" w:color="auto"/>
        <w:bottom w:val="none" w:sz="0" w:space="0" w:color="auto"/>
        <w:right w:val="none" w:sz="0" w:space="0" w:color="auto"/>
      </w:divBdr>
    </w:div>
    <w:div w:id="1635716915">
      <w:bodyDiv w:val="1"/>
      <w:marLeft w:val="0"/>
      <w:marRight w:val="0"/>
      <w:marTop w:val="0"/>
      <w:marBottom w:val="0"/>
      <w:divBdr>
        <w:top w:val="none" w:sz="0" w:space="0" w:color="auto"/>
        <w:left w:val="none" w:sz="0" w:space="0" w:color="auto"/>
        <w:bottom w:val="none" w:sz="0" w:space="0" w:color="auto"/>
        <w:right w:val="none" w:sz="0" w:space="0" w:color="auto"/>
      </w:divBdr>
      <w:divsChild>
        <w:div w:id="514803111">
          <w:marLeft w:val="0"/>
          <w:marRight w:val="0"/>
          <w:marTop w:val="0"/>
          <w:marBottom w:val="0"/>
          <w:divBdr>
            <w:top w:val="none" w:sz="0" w:space="0" w:color="auto"/>
            <w:left w:val="none" w:sz="0" w:space="0" w:color="auto"/>
            <w:bottom w:val="none" w:sz="0" w:space="0" w:color="auto"/>
            <w:right w:val="none" w:sz="0" w:space="0" w:color="auto"/>
          </w:divBdr>
        </w:div>
        <w:div w:id="685062037">
          <w:marLeft w:val="0"/>
          <w:marRight w:val="0"/>
          <w:marTop w:val="0"/>
          <w:marBottom w:val="0"/>
          <w:divBdr>
            <w:top w:val="none" w:sz="0" w:space="0" w:color="auto"/>
            <w:left w:val="none" w:sz="0" w:space="0" w:color="auto"/>
            <w:bottom w:val="none" w:sz="0" w:space="0" w:color="auto"/>
            <w:right w:val="none" w:sz="0" w:space="0" w:color="auto"/>
          </w:divBdr>
        </w:div>
        <w:div w:id="2026209130">
          <w:marLeft w:val="0"/>
          <w:marRight w:val="0"/>
          <w:marTop w:val="0"/>
          <w:marBottom w:val="0"/>
          <w:divBdr>
            <w:top w:val="none" w:sz="0" w:space="0" w:color="auto"/>
            <w:left w:val="none" w:sz="0" w:space="0" w:color="auto"/>
            <w:bottom w:val="none" w:sz="0" w:space="0" w:color="auto"/>
            <w:right w:val="none" w:sz="0" w:space="0" w:color="auto"/>
          </w:divBdr>
        </w:div>
        <w:div w:id="1003171166">
          <w:marLeft w:val="0"/>
          <w:marRight w:val="0"/>
          <w:marTop w:val="0"/>
          <w:marBottom w:val="0"/>
          <w:divBdr>
            <w:top w:val="none" w:sz="0" w:space="0" w:color="auto"/>
            <w:left w:val="none" w:sz="0" w:space="0" w:color="auto"/>
            <w:bottom w:val="none" w:sz="0" w:space="0" w:color="auto"/>
            <w:right w:val="none" w:sz="0" w:space="0" w:color="auto"/>
          </w:divBdr>
        </w:div>
        <w:div w:id="154151522">
          <w:marLeft w:val="0"/>
          <w:marRight w:val="0"/>
          <w:marTop w:val="0"/>
          <w:marBottom w:val="0"/>
          <w:divBdr>
            <w:top w:val="none" w:sz="0" w:space="0" w:color="auto"/>
            <w:left w:val="none" w:sz="0" w:space="0" w:color="auto"/>
            <w:bottom w:val="none" w:sz="0" w:space="0" w:color="auto"/>
            <w:right w:val="none" w:sz="0" w:space="0" w:color="auto"/>
          </w:divBdr>
        </w:div>
        <w:div w:id="309210587">
          <w:marLeft w:val="0"/>
          <w:marRight w:val="0"/>
          <w:marTop w:val="0"/>
          <w:marBottom w:val="0"/>
          <w:divBdr>
            <w:top w:val="none" w:sz="0" w:space="0" w:color="auto"/>
            <w:left w:val="none" w:sz="0" w:space="0" w:color="auto"/>
            <w:bottom w:val="none" w:sz="0" w:space="0" w:color="auto"/>
            <w:right w:val="none" w:sz="0" w:space="0" w:color="auto"/>
          </w:divBdr>
        </w:div>
        <w:div w:id="950935071">
          <w:marLeft w:val="0"/>
          <w:marRight w:val="0"/>
          <w:marTop w:val="0"/>
          <w:marBottom w:val="0"/>
          <w:divBdr>
            <w:top w:val="none" w:sz="0" w:space="0" w:color="auto"/>
            <w:left w:val="none" w:sz="0" w:space="0" w:color="auto"/>
            <w:bottom w:val="none" w:sz="0" w:space="0" w:color="auto"/>
            <w:right w:val="none" w:sz="0" w:space="0" w:color="auto"/>
          </w:divBdr>
        </w:div>
        <w:div w:id="455416656">
          <w:marLeft w:val="0"/>
          <w:marRight w:val="0"/>
          <w:marTop w:val="0"/>
          <w:marBottom w:val="0"/>
          <w:divBdr>
            <w:top w:val="none" w:sz="0" w:space="0" w:color="auto"/>
            <w:left w:val="none" w:sz="0" w:space="0" w:color="auto"/>
            <w:bottom w:val="none" w:sz="0" w:space="0" w:color="auto"/>
            <w:right w:val="none" w:sz="0" w:space="0" w:color="auto"/>
          </w:divBdr>
        </w:div>
        <w:div w:id="1348218861">
          <w:marLeft w:val="0"/>
          <w:marRight w:val="0"/>
          <w:marTop w:val="0"/>
          <w:marBottom w:val="0"/>
          <w:divBdr>
            <w:top w:val="none" w:sz="0" w:space="0" w:color="auto"/>
            <w:left w:val="none" w:sz="0" w:space="0" w:color="auto"/>
            <w:bottom w:val="none" w:sz="0" w:space="0" w:color="auto"/>
            <w:right w:val="none" w:sz="0" w:space="0" w:color="auto"/>
          </w:divBdr>
        </w:div>
        <w:div w:id="510412637">
          <w:marLeft w:val="0"/>
          <w:marRight w:val="0"/>
          <w:marTop w:val="0"/>
          <w:marBottom w:val="0"/>
          <w:divBdr>
            <w:top w:val="none" w:sz="0" w:space="0" w:color="auto"/>
            <w:left w:val="none" w:sz="0" w:space="0" w:color="auto"/>
            <w:bottom w:val="none" w:sz="0" w:space="0" w:color="auto"/>
            <w:right w:val="none" w:sz="0" w:space="0" w:color="auto"/>
          </w:divBdr>
        </w:div>
        <w:div w:id="158538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Единый ресурс о земле и недвижимости</cp:keywords>
  <dc:description/>
  <cp:lastModifiedBy>Жиляев Михаил Семенович</cp:lastModifiedBy>
  <cp:revision>2</cp:revision>
  <cp:lastPrinted>2023-06-26T03:44:00Z</cp:lastPrinted>
  <dcterms:created xsi:type="dcterms:W3CDTF">2023-07-12T05:45:00Z</dcterms:created>
  <dcterms:modified xsi:type="dcterms:W3CDTF">2023-07-12T05:45:00Z</dcterms:modified>
</cp:coreProperties>
</file>