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E734A6" w:rsidRPr="00283957" w:rsidRDefault="00475AE3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9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065309">
        <w:rPr>
          <w:rFonts w:ascii="Arial" w:hAnsi="Arial" w:cs="Arial"/>
          <w:color w:val="202122"/>
          <w:shd w:val="clear" w:color="auto" w:fill="FFFFFF"/>
        </w:rPr>
        <w:t>августа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7D226B" w:rsidRDefault="007D226B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60095B" w:rsidRDefault="001D0468" w:rsidP="00C51CE9">
      <w:pPr>
        <w:tabs>
          <w:tab w:val="left" w:pos="567"/>
        </w:tabs>
        <w:spacing w:line="276" w:lineRule="auto"/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>Что нужно знать о с</w:t>
      </w:r>
      <w:r w:rsidR="00077EC8">
        <w:rPr>
          <w:rFonts w:ascii="Arial" w:hAnsi="Arial" w:cs="Arial"/>
          <w:b/>
          <w:color w:val="202122"/>
          <w:shd w:val="clear" w:color="auto" w:fill="FFFFFF"/>
        </w:rPr>
        <w:t>делк</w:t>
      </w:r>
      <w:r>
        <w:rPr>
          <w:rFonts w:ascii="Arial" w:hAnsi="Arial" w:cs="Arial"/>
          <w:b/>
          <w:color w:val="202122"/>
          <w:shd w:val="clear" w:color="auto" w:fill="FFFFFF"/>
        </w:rPr>
        <w:t>ах</w:t>
      </w:r>
      <w:r w:rsidR="00077EC8">
        <w:rPr>
          <w:rFonts w:ascii="Arial" w:hAnsi="Arial" w:cs="Arial"/>
          <w:b/>
          <w:color w:val="202122"/>
          <w:shd w:val="clear" w:color="auto" w:fill="FFFFFF"/>
        </w:rPr>
        <w:t xml:space="preserve"> с участием несовершеннолетних</w:t>
      </w:r>
      <w:r w:rsidR="00D22DF4">
        <w:rPr>
          <w:rFonts w:ascii="Arial" w:hAnsi="Arial" w:cs="Arial"/>
          <w:b/>
          <w:color w:val="202122"/>
          <w:shd w:val="clear" w:color="auto" w:fill="FFFFFF"/>
        </w:rPr>
        <w:t>.</w:t>
      </w:r>
      <w:r w:rsidR="00077EC8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bookmarkStart w:id="0" w:name="_GoBack"/>
      <w:bookmarkEnd w:id="0"/>
    </w:p>
    <w:p w:rsidR="00D22DF4" w:rsidRPr="00C51CE9" w:rsidRDefault="00D22DF4" w:rsidP="00C51CE9">
      <w:pPr>
        <w:tabs>
          <w:tab w:val="left" w:pos="567"/>
        </w:tabs>
        <w:spacing w:line="276" w:lineRule="auto"/>
        <w:rPr>
          <w:rFonts w:ascii="Arial" w:hAnsi="Arial" w:cs="Arial"/>
          <w:b/>
          <w:color w:val="202122"/>
          <w:shd w:val="clear" w:color="auto" w:fill="FFFFFF"/>
        </w:rPr>
      </w:pPr>
    </w:p>
    <w:p w:rsidR="00D22DF4" w:rsidRPr="00AE02B9" w:rsidRDefault="00077EC8" w:rsidP="00C51CE9">
      <w:pPr>
        <w:pStyle w:val="a8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окуп</w:t>
      </w:r>
      <w:r w:rsid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я</w:t>
      </w:r>
      <w:r w:rsid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квартиру, которая 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находится </w:t>
      </w:r>
      <w:r w:rsid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залоге у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банка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возможно ли купить квартиру 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сразу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всей 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семьёй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включая несовершеннолетнего ребенка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? 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И 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>если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ребенку 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днях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исполнилось 14 лет, обязател</w:t>
      </w:r>
      <w:r w:rsid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ьно ли 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>для регистрации сделки</w:t>
      </w:r>
      <w:r w:rsid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получать паспорт, 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>или достаточно будет предъявить свидетельство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 рождении</w:t>
      </w:r>
      <w:r w:rsidR="00D22DF4">
        <w:rPr>
          <w:rFonts w:ascii="Arial" w:hAnsi="Arial" w:cs="Arial"/>
          <w:color w:val="000000"/>
          <w:sz w:val="22"/>
          <w:szCs w:val="22"/>
          <w:shd w:val="clear" w:color="auto" w:fill="FFFFFF"/>
        </w:rPr>
        <w:t>?</w:t>
      </w:r>
      <w:r w:rsidR="00C51CE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2DF4" w:rsidRDefault="001D0468" w:rsidP="00C51CE9">
      <w:pPr>
        <w:pStyle w:val="a8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Разъясняет</w:t>
      </w:r>
      <w:r w:rsidR="003421E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начальник отдела координации и анализа деятельности Управления </w:t>
      </w:r>
      <w:proofErr w:type="spellStart"/>
      <w:r w:rsidR="003421E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Росреестра</w:t>
      </w:r>
      <w:proofErr w:type="spellEnd"/>
      <w:r w:rsidR="003421E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по Иркутской области Ирина Николаевна </w:t>
      </w:r>
      <w:proofErr w:type="spellStart"/>
      <w:r w:rsidR="003421E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Евсейчикова</w:t>
      </w:r>
      <w:proofErr w:type="spellEnd"/>
      <w:r w:rsidR="00C51CE9" w:rsidRPr="003421E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D22DF4" w:rsidRDefault="001D0468" w:rsidP="00C51CE9">
      <w:pPr>
        <w:pStyle w:val="a8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Д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ействующим законодательством не ус</w:t>
      </w:r>
      <w:r w:rsid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тановлен запрет на приобретение 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несоверш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еннолетним объекта недвижимости или 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доли в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124C8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праве на объект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недвижимости</w:t>
      </w:r>
      <w:r w:rsid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который 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находится в залоге, в том числе у кредитной организации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>, например, банка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C51CE9">
        <w:rPr>
          <w:rFonts w:ascii="Arial" w:hAnsi="Arial" w:cs="Arial"/>
          <w:color w:val="000000"/>
          <w:sz w:val="22"/>
          <w:szCs w:val="22"/>
        </w:rPr>
        <w:t xml:space="preserve"> 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Приобре</w:t>
      </w:r>
      <w:r w:rsid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тая квартиру </w:t>
      </w:r>
      <w:r w:rsidR="00CF5621">
        <w:rPr>
          <w:rFonts w:ascii="Arial" w:hAnsi="Arial" w:cs="Arial"/>
          <w:color w:val="000000"/>
          <w:sz w:val="22"/>
          <w:szCs w:val="22"/>
          <w:shd w:val="clear" w:color="auto" w:fill="FFFFFF"/>
        </w:rPr>
        <w:t>и заключая один договор купли-продажи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покупатели вправе самостоятельно, по свое</w:t>
      </w:r>
      <w:r w:rsid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му усмотрению определить </w:t>
      </w:r>
      <w:r w:rsidR="00A124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размеры </w:t>
      </w:r>
      <w:r w:rsid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дол</w:t>
      </w:r>
      <w:r w:rsidR="00A124C8">
        <w:rPr>
          <w:rFonts w:ascii="Arial" w:hAnsi="Arial" w:cs="Arial"/>
          <w:color w:val="000000"/>
          <w:sz w:val="22"/>
          <w:szCs w:val="22"/>
          <w:shd w:val="clear" w:color="auto" w:fill="FFFFFF"/>
        </w:rPr>
        <w:t>ей</w:t>
      </w:r>
      <w:r w:rsid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 </w:t>
      </w:r>
      <w:r w:rsidR="00A124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праве на 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приобретаем</w:t>
      </w:r>
      <w:r w:rsidR="00A124C8">
        <w:rPr>
          <w:rFonts w:ascii="Arial" w:hAnsi="Arial" w:cs="Arial"/>
          <w:color w:val="000000"/>
          <w:sz w:val="22"/>
          <w:szCs w:val="22"/>
          <w:shd w:val="clear" w:color="auto" w:fill="FFFFFF"/>
        </w:rPr>
        <w:t>ый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объект (квартир</w:t>
      </w:r>
      <w:r w:rsidR="00A124C8"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="00C51CE9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), в том числе несовершеннолетнему члену семьи. </w:t>
      </w:r>
      <w:r w:rsidR="00C51CE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2DF4" w:rsidRPr="00AE02B9" w:rsidRDefault="00C51CE9" w:rsidP="00C51CE9">
      <w:pPr>
        <w:pStyle w:val="a8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При этом, если в отношении объекта недвижимого имущества осуществлена государственная регистра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ция ипотеки, то </w:t>
      </w:r>
      <w:r w:rsidR="00A124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дальнейшие регистрационные и учетные </w:t>
      </w:r>
      <w:r w:rsidR="000141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действия </w:t>
      </w:r>
      <w:r w:rsidR="00014144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осуществляются при наличии письменного согласия залогодержателя, если иное не</w:t>
      </w:r>
      <w:r w:rsidR="000141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14144"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установлено федеральным законом или договором об ипотеке</w:t>
      </w:r>
      <w:r w:rsidR="00014144">
        <w:rPr>
          <w:rFonts w:ascii="Arial" w:hAnsi="Arial" w:cs="Arial"/>
          <w:color w:val="000000"/>
          <w:sz w:val="22"/>
          <w:szCs w:val="22"/>
          <w:shd w:val="clear" w:color="auto" w:fill="FFFFFF"/>
        </w:rPr>
        <w:t>. Н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епредставление согласи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я залогодержателя на совершение 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сделки при регистрации перехода права собственности н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а объект недвижимого имущества, 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находящегося в залоге, влечет за собой приостановление, а в дальнейшем возможны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й отказ в 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государственной регистрации права собственности покупателей.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B3230" w:rsidRDefault="00C51CE9" w:rsidP="003421E7">
      <w:pPr>
        <w:pStyle w:val="a8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Несовершеннолетние в 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возрасте от 14 до 18 лет заявление в орган регистра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ции прав подают самостоятельно, 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предъявляя документ, удостоверяющий </w:t>
      </w:r>
      <w:r w:rsidR="00A124C8">
        <w:rPr>
          <w:rFonts w:ascii="Arial" w:hAnsi="Arial" w:cs="Arial"/>
          <w:color w:val="000000"/>
          <w:sz w:val="22"/>
          <w:szCs w:val="22"/>
          <w:shd w:val="clear" w:color="auto" w:fill="FFFFFF"/>
        </w:rPr>
        <w:t>их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личность. Документом, удостоверяющим лич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ность гражданина, достигшего 14-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летнего возраста, является паспорт гражданина Российской Федерации. </w:t>
      </w:r>
      <w:r w:rsidR="003421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Таким образом, если </w:t>
      </w:r>
      <w:r w:rsidR="000141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</w:t>
      </w:r>
      <w:r w:rsidR="00A124C8">
        <w:rPr>
          <w:rFonts w:ascii="Arial" w:hAnsi="Arial" w:cs="Arial"/>
          <w:color w:val="000000"/>
          <w:sz w:val="22"/>
          <w:szCs w:val="22"/>
          <w:shd w:val="clear" w:color="auto" w:fill="FFFFFF"/>
        </w:rPr>
        <w:t>офисе многофункционального центра</w:t>
      </w:r>
      <w:r w:rsidR="000141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заявителем, достигшим 14-летнего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возраста в качестве документа, 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удостоверяющего личность</w:t>
      </w:r>
      <w:r w:rsidR="003421E7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будет предъявлено свидетельс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тво о рождении, в приеме такого </w:t>
      </w:r>
      <w:r w:rsidRPr="00C51CE9">
        <w:rPr>
          <w:rFonts w:ascii="Arial" w:hAnsi="Arial" w:cs="Arial"/>
          <w:color w:val="000000"/>
          <w:sz w:val="22"/>
          <w:szCs w:val="22"/>
          <w:shd w:val="clear" w:color="auto" w:fill="FFFFFF"/>
        </w:rPr>
        <w:t>заявления и документов будет отказано</w:t>
      </w:r>
      <w:r w:rsidR="003421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D22DF4" w:rsidRPr="003421E7" w:rsidRDefault="00D22DF4" w:rsidP="003421E7">
      <w:pPr>
        <w:pStyle w:val="a8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B3230" w:rsidRPr="00B42A86" w:rsidRDefault="00AB3230" w:rsidP="00AB3230">
      <w:pPr>
        <w:tabs>
          <w:tab w:val="left" w:pos="567"/>
        </w:tabs>
        <w:jc w:val="both"/>
        <w:rPr>
          <w:rFonts w:ascii="Segoe UI Semilight" w:hAnsi="Segoe UI Semilight" w:cs="Segoe UI Semilight"/>
          <w:sz w:val="24"/>
          <w:szCs w:val="24"/>
        </w:rPr>
      </w:pPr>
      <w:r w:rsidRPr="00A90B59">
        <w:rPr>
          <w:rFonts w:ascii="Arial" w:hAnsi="Arial" w:cs="Arial"/>
        </w:rPr>
        <w:t xml:space="preserve">Пресс-служба Управления </w:t>
      </w:r>
      <w:proofErr w:type="spellStart"/>
      <w:r w:rsidRPr="00A90B59">
        <w:rPr>
          <w:rFonts w:ascii="Arial" w:hAnsi="Arial" w:cs="Arial"/>
        </w:rPr>
        <w:t>Росреестра</w:t>
      </w:r>
      <w:proofErr w:type="spellEnd"/>
      <w:r w:rsidRPr="00A90B59">
        <w:rPr>
          <w:rFonts w:ascii="Arial" w:hAnsi="Arial" w:cs="Arial"/>
        </w:rPr>
        <w:t xml:space="preserve"> по Иркутской области</w:t>
      </w:r>
      <w:r w:rsidRPr="00B42A86">
        <w:rPr>
          <w:rFonts w:ascii="Segoe UI Semilight" w:hAnsi="Segoe UI Semilight" w:cs="Segoe UI Semilight"/>
          <w:sz w:val="24"/>
          <w:szCs w:val="24"/>
        </w:rPr>
        <w:t xml:space="preserve">     </w:t>
      </w:r>
    </w:p>
    <w:p w:rsidR="0018723F" w:rsidRPr="00F20E5F" w:rsidRDefault="0018723F" w:rsidP="001D0468">
      <w:pPr>
        <w:tabs>
          <w:tab w:val="left" w:pos="567"/>
        </w:tabs>
        <w:spacing w:line="240" w:lineRule="auto"/>
        <w:rPr>
          <w:rFonts w:ascii="Arial" w:hAnsi="Arial" w:cs="Arial"/>
          <w:shd w:val="clear" w:color="auto" w:fill="FFFFFF"/>
        </w:rPr>
      </w:pPr>
    </w:p>
    <w:sectPr w:rsidR="0018723F" w:rsidRPr="00F20E5F" w:rsidSect="0002486A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4144"/>
    <w:rsid w:val="00015793"/>
    <w:rsid w:val="00020FD0"/>
    <w:rsid w:val="00024812"/>
    <w:rsid w:val="0002486A"/>
    <w:rsid w:val="000343E6"/>
    <w:rsid w:val="00040080"/>
    <w:rsid w:val="00065309"/>
    <w:rsid w:val="000733F2"/>
    <w:rsid w:val="000750B1"/>
    <w:rsid w:val="00077EC8"/>
    <w:rsid w:val="00087EC0"/>
    <w:rsid w:val="000B3E5A"/>
    <w:rsid w:val="000D6B75"/>
    <w:rsid w:val="000E024D"/>
    <w:rsid w:val="00113206"/>
    <w:rsid w:val="0012234E"/>
    <w:rsid w:val="00145B53"/>
    <w:rsid w:val="00152FDE"/>
    <w:rsid w:val="00153A98"/>
    <w:rsid w:val="00163688"/>
    <w:rsid w:val="00177237"/>
    <w:rsid w:val="0018723F"/>
    <w:rsid w:val="00195E0C"/>
    <w:rsid w:val="001967E1"/>
    <w:rsid w:val="001A1627"/>
    <w:rsid w:val="001A5D70"/>
    <w:rsid w:val="001B34B3"/>
    <w:rsid w:val="001B47EF"/>
    <w:rsid w:val="001C633F"/>
    <w:rsid w:val="001D0468"/>
    <w:rsid w:val="001E37B6"/>
    <w:rsid w:val="001F061C"/>
    <w:rsid w:val="001F5E0C"/>
    <w:rsid w:val="002031CB"/>
    <w:rsid w:val="0020722E"/>
    <w:rsid w:val="002137DD"/>
    <w:rsid w:val="00233942"/>
    <w:rsid w:val="00242BB6"/>
    <w:rsid w:val="00257D3C"/>
    <w:rsid w:val="00266C64"/>
    <w:rsid w:val="002768DA"/>
    <w:rsid w:val="00280149"/>
    <w:rsid w:val="00283957"/>
    <w:rsid w:val="0028396A"/>
    <w:rsid w:val="002844D3"/>
    <w:rsid w:val="00293F23"/>
    <w:rsid w:val="00296CA1"/>
    <w:rsid w:val="002A79C1"/>
    <w:rsid w:val="002C0A8E"/>
    <w:rsid w:val="002C5AC2"/>
    <w:rsid w:val="002E1491"/>
    <w:rsid w:val="002E1955"/>
    <w:rsid w:val="002E614D"/>
    <w:rsid w:val="002E7065"/>
    <w:rsid w:val="002F5BD3"/>
    <w:rsid w:val="002F7B0A"/>
    <w:rsid w:val="003116F4"/>
    <w:rsid w:val="003421E7"/>
    <w:rsid w:val="003553C8"/>
    <w:rsid w:val="00380CEF"/>
    <w:rsid w:val="00385199"/>
    <w:rsid w:val="003874F0"/>
    <w:rsid w:val="003942C0"/>
    <w:rsid w:val="003965E5"/>
    <w:rsid w:val="003A37AC"/>
    <w:rsid w:val="003A55F1"/>
    <w:rsid w:val="003C0F4F"/>
    <w:rsid w:val="003C12B3"/>
    <w:rsid w:val="003E53AA"/>
    <w:rsid w:val="003F20E2"/>
    <w:rsid w:val="003F2846"/>
    <w:rsid w:val="00404F8E"/>
    <w:rsid w:val="0040674A"/>
    <w:rsid w:val="00425E55"/>
    <w:rsid w:val="00430651"/>
    <w:rsid w:val="00450837"/>
    <w:rsid w:val="00473B17"/>
    <w:rsid w:val="00475AE3"/>
    <w:rsid w:val="00480D62"/>
    <w:rsid w:val="00490AA1"/>
    <w:rsid w:val="00492179"/>
    <w:rsid w:val="004D4CA2"/>
    <w:rsid w:val="004E01DA"/>
    <w:rsid w:val="004E35A7"/>
    <w:rsid w:val="004E6E0E"/>
    <w:rsid w:val="00507ACB"/>
    <w:rsid w:val="0052124C"/>
    <w:rsid w:val="005355AC"/>
    <w:rsid w:val="00535ADA"/>
    <w:rsid w:val="005464EE"/>
    <w:rsid w:val="0054753C"/>
    <w:rsid w:val="005515C6"/>
    <w:rsid w:val="0056074D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E08C7"/>
    <w:rsid w:val="005F4205"/>
    <w:rsid w:val="0060095B"/>
    <w:rsid w:val="00604F6E"/>
    <w:rsid w:val="00610965"/>
    <w:rsid w:val="00612666"/>
    <w:rsid w:val="00627EA4"/>
    <w:rsid w:val="00652A22"/>
    <w:rsid w:val="006863B2"/>
    <w:rsid w:val="00692BC2"/>
    <w:rsid w:val="00694BCC"/>
    <w:rsid w:val="006A1C36"/>
    <w:rsid w:val="006A228A"/>
    <w:rsid w:val="006B6928"/>
    <w:rsid w:val="006C315C"/>
    <w:rsid w:val="006F002F"/>
    <w:rsid w:val="006F02BD"/>
    <w:rsid w:val="00732DF7"/>
    <w:rsid w:val="00747D91"/>
    <w:rsid w:val="00756EB6"/>
    <w:rsid w:val="00765F7A"/>
    <w:rsid w:val="007676DA"/>
    <w:rsid w:val="00767A6E"/>
    <w:rsid w:val="00791366"/>
    <w:rsid w:val="007C03D1"/>
    <w:rsid w:val="007C1013"/>
    <w:rsid w:val="007C20EB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920C7"/>
    <w:rsid w:val="008964FB"/>
    <w:rsid w:val="008A40C6"/>
    <w:rsid w:val="008A48F6"/>
    <w:rsid w:val="008A6AEF"/>
    <w:rsid w:val="008D3536"/>
    <w:rsid w:val="008E0A69"/>
    <w:rsid w:val="008F22B4"/>
    <w:rsid w:val="0090029A"/>
    <w:rsid w:val="0090745F"/>
    <w:rsid w:val="0091174D"/>
    <w:rsid w:val="00935ECD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4C8"/>
    <w:rsid w:val="00A12CD8"/>
    <w:rsid w:val="00A15B55"/>
    <w:rsid w:val="00A22619"/>
    <w:rsid w:val="00A31950"/>
    <w:rsid w:val="00A31E41"/>
    <w:rsid w:val="00A34386"/>
    <w:rsid w:val="00A52964"/>
    <w:rsid w:val="00A53A83"/>
    <w:rsid w:val="00A61122"/>
    <w:rsid w:val="00A64B72"/>
    <w:rsid w:val="00A86EDB"/>
    <w:rsid w:val="00A90B59"/>
    <w:rsid w:val="00AA0E3F"/>
    <w:rsid w:val="00AA3242"/>
    <w:rsid w:val="00AA6C1B"/>
    <w:rsid w:val="00AB3230"/>
    <w:rsid w:val="00AC19B6"/>
    <w:rsid w:val="00AC4C1D"/>
    <w:rsid w:val="00AE02B9"/>
    <w:rsid w:val="00AE5D74"/>
    <w:rsid w:val="00AF0A41"/>
    <w:rsid w:val="00AF52BF"/>
    <w:rsid w:val="00B20645"/>
    <w:rsid w:val="00B2246F"/>
    <w:rsid w:val="00B27FCD"/>
    <w:rsid w:val="00B5196C"/>
    <w:rsid w:val="00B62043"/>
    <w:rsid w:val="00B675DD"/>
    <w:rsid w:val="00B67C03"/>
    <w:rsid w:val="00B81DC5"/>
    <w:rsid w:val="00BA00C4"/>
    <w:rsid w:val="00BA51F9"/>
    <w:rsid w:val="00BB0D21"/>
    <w:rsid w:val="00BE70B4"/>
    <w:rsid w:val="00C03A27"/>
    <w:rsid w:val="00C05863"/>
    <w:rsid w:val="00C10BDC"/>
    <w:rsid w:val="00C342E3"/>
    <w:rsid w:val="00C42FFC"/>
    <w:rsid w:val="00C51CE9"/>
    <w:rsid w:val="00C57AC2"/>
    <w:rsid w:val="00C633AA"/>
    <w:rsid w:val="00CA5C9F"/>
    <w:rsid w:val="00CB26B9"/>
    <w:rsid w:val="00CC10C4"/>
    <w:rsid w:val="00CD2293"/>
    <w:rsid w:val="00CF1323"/>
    <w:rsid w:val="00CF5621"/>
    <w:rsid w:val="00D0032C"/>
    <w:rsid w:val="00D05021"/>
    <w:rsid w:val="00D22DF4"/>
    <w:rsid w:val="00D35407"/>
    <w:rsid w:val="00D519EC"/>
    <w:rsid w:val="00D55626"/>
    <w:rsid w:val="00D67CA2"/>
    <w:rsid w:val="00D86EBB"/>
    <w:rsid w:val="00DA1290"/>
    <w:rsid w:val="00DB32EA"/>
    <w:rsid w:val="00DD63B8"/>
    <w:rsid w:val="00DE587F"/>
    <w:rsid w:val="00DE7378"/>
    <w:rsid w:val="00DF162F"/>
    <w:rsid w:val="00E11924"/>
    <w:rsid w:val="00E23287"/>
    <w:rsid w:val="00E3101D"/>
    <w:rsid w:val="00E414EA"/>
    <w:rsid w:val="00E63675"/>
    <w:rsid w:val="00E67185"/>
    <w:rsid w:val="00E70925"/>
    <w:rsid w:val="00E711C9"/>
    <w:rsid w:val="00E734A6"/>
    <w:rsid w:val="00E85F59"/>
    <w:rsid w:val="00E9260A"/>
    <w:rsid w:val="00EC603C"/>
    <w:rsid w:val="00ED2E8C"/>
    <w:rsid w:val="00ED6210"/>
    <w:rsid w:val="00EF04D3"/>
    <w:rsid w:val="00EF5C69"/>
    <w:rsid w:val="00F20E5F"/>
    <w:rsid w:val="00F23C50"/>
    <w:rsid w:val="00F416B3"/>
    <w:rsid w:val="00F505DF"/>
    <w:rsid w:val="00F5763B"/>
    <w:rsid w:val="00F57C32"/>
    <w:rsid w:val="00F6404B"/>
    <w:rsid w:val="00F93DA2"/>
    <w:rsid w:val="00FD3F1A"/>
    <w:rsid w:val="00FD5C75"/>
    <w:rsid w:val="00FE579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1BC1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25</cp:revision>
  <cp:lastPrinted>2022-08-08T07:40:00Z</cp:lastPrinted>
  <dcterms:created xsi:type="dcterms:W3CDTF">2022-05-25T09:41:00Z</dcterms:created>
  <dcterms:modified xsi:type="dcterms:W3CDTF">2022-08-09T04:14:00Z</dcterms:modified>
</cp:coreProperties>
</file>