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94" w:rsidRDefault="00425F94" w:rsidP="00425F94">
      <w:pPr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25F94" w:rsidRPr="009748B8" w:rsidRDefault="00425F94" w:rsidP="00425F94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748B8">
        <w:rPr>
          <w:sz w:val="28"/>
          <w:szCs w:val="28"/>
        </w:rPr>
        <w:t>Российская Федерация</w:t>
      </w:r>
    </w:p>
    <w:p w:rsidR="00425F94" w:rsidRPr="009748B8" w:rsidRDefault="00425F94" w:rsidP="00425F94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748B8">
        <w:rPr>
          <w:sz w:val="28"/>
          <w:szCs w:val="28"/>
        </w:rPr>
        <w:t>Иркутская область</w:t>
      </w:r>
    </w:p>
    <w:p w:rsidR="00425F94" w:rsidRPr="009748B8" w:rsidRDefault="00425F94" w:rsidP="00425F94">
      <w:pPr>
        <w:tabs>
          <w:tab w:val="left" w:pos="0"/>
        </w:tabs>
        <w:jc w:val="center"/>
        <w:outlineLvl w:val="0"/>
        <w:rPr>
          <w:sz w:val="28"/>
          <w:szCs w:val="28"/>
        </w:rPr>
      </w:pPr>
      <w:proofErr w:type="spellStart"/>
      <w:r w:rsidRPr="009748B8">
        <w:rPr>
          <w:sz w:val="28"/>
          <w:szCs w:val="28"/>
        </w:rPr>
        <w:t>Зиминский</w:t>
      </w:r>
      <w:proofErr w:type="spellEnd"/>
      <w:r w:rsidRPr="009748B8">
        <w:rPr>
          <w:sz w:val="28"/>
          <w:szCs w:val="28"/>
        </w:rPr>
        <w:t xml:space="preserve"> район</w:t>
      </w:r>
    </w:p>
    <w:p w:rsidR="00425F94" w:rsidRPr="009748B8" w:rsidRDefault="00425F94" w:rsidP="00425F94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Филипповское</w:t>
      </w:r>
      <w:r w:rsidRPr="009748B8">
        <w:rPr>
          <w:sz w:val="28"/>
          <w:szCs w:val="28"/>
        </w:rPr>
        <w:t xml:space="preserve">  муниципальное образование</w:t>
      </w:r>
    </w:p>
    <w:p w:rsidR="00425F94" w:rsidRPr="009748B8" w:rsidRDefault="00425F94" w:rsidP="00425F94">
      <w:pPr>
        <w:tabs>
          <w:tab w:val="left" w:pos="0"/>
          <w:tab w:val="left" w:pos="5445"/>
        </w:tabs>
        <w:rPr>
          <w:sz w:val="28"/>
          <w:szCs w:val="28"/>
        </w:rPr>
      </w:pPr>
      <w:r w:rsidRPr="009748B8">
        <w:rPr>
          <w:sz w:val="28"/>
          <w:szCs w:val="28"/>
        </w:rPr>
        <w:tab/>
      </w:r>
    </w:p>
    <w:p w:rsidR="00425F94" w:rsidRPr="009748B8" w:rsidRDefault="00425F94" w:rsidP="00425F94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748B8">
        <w:rPr>
          <w:sz w:val="28"/>
          <w:szCs w:val="28"/>
        </w:rPr>
        <w:t xml:space="preserve">Дума </w:t>
      </w:r>
    </w:p>
    <w:p w:rsidR="00425F94" w:rsidRPr="009748B8" w:rsidRDefault="00425F94" w:rsidP="00425F94">
      <w:pPr>
        <w:tabs>
          <w:tab w:val="left" w:pos="0"/>
        </w:tabs>
        <w:jc w:val="center"/>
        <w:rPr>
          <w:sz w:val="28"/>
          <w:szCs w:val="28"/>
        </w:rPr>
      </w:pPr>
    </w:p>
    <w:p w:rsidR="00425F94" w:rsidRPr="00580C2C" w:rsidRDefault="00425F94" w:rsidP="00425F94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580C2C">
        <w:rPr>
          <w:b/>
          <w:sz w:val="28"/>
          <w:szCs w:val="28"/>
        </w:rPr>
        <w:t>РЕШЕНИЕ</w:t>
      </w:r>
    </w:p>
    <w:p w:rsidR="00425F94" w:rsidRPr="009748B8" w:rsidRDefault="00425F94" w:rsidP="00425F94">
      <w:pPr>
        <w:tabs>
          <w:tab w:val="left" w:pos="0"/>
        </w:tabs>
        <w:jc w:val="center"/>
        <w:rPr>
          <w:sz w:val="28"/>
          <w:szCs w:val="28"/>
        </w:rPr>
      </w:pPr>
    </w:p>
    <w:p w:rsidR="00425F94" w:rsidRPr="006A1129" w:rsidRDefault="00B4207E" w:rsidP="00425F94">
      <w:pPr>
        <w:tabs>
          <w:tab w:val="left" w:pos="142"/>
        </w:tabs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от  26.03.</w:t>
      </w:r>
      <w:r w:rsidR="00425F94" w:rsidRPr="006A1129">
        <w:rPr>
          <w:sz w:val="28"/>
          <w:szCs w:val="28"/>
        </w:rPr>
        <w:t>201</w:t>
      </w:r>
      <w:r w:rsidR="00425F94">
        <w:rPr>
          <w:sz w:val="28"/>
          <w:szCs w:val="28"/>
        </w:rPr>
        <w:t xml:space="preserve">5 года        </w:t>
      </w:r>
      <w:r>
        <w:rPr>
          <w:sz w:val="28"/>
          <w:szCs w:val="28"/>
        </w:rPr>
        <w:t xml:space="preserve">  №  83</w:t>
      </w:r>
      <w:r w:rsidR="00425F94">
        <w:rPr>
          <w:sz w:val="28"/>
          <w:szCs w:val="28"/>
        </w:rPr>
        <w:t xml:space="preserve">        </w:t>
      </w:r>
      <w:r w:rsidR="00425F94" w:rsidRPr="006A1129">
        <w:rPr>
          <w:sz w:val="28"/>
          <w:szCs w:val="28"/>
        </w:rPr>
        <w:t xml:space="preserve">    с. </w:t>
      </w:r>
      <w:proofErr w:type="spellStart"/>
      <w:r w:rsidR="00425F94" w:rsidRPr="006A1129">
        <w:rPr>
          <w:sz w:val="28"/>
          <w:szCs w:val="28"/>
        </w:rPr>
        <w:t>Филипповск</w:t>
      </w:r>
      <w:proofErr w:type="spellEnd"/>
    </w:p>
    <w:p w:rsidR="00425F94" w:rsidRDefault="00425F94" w:rsidP="00F330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>об увековечении</w:t>
      </w:r>
    </w:p>
    <w:p w:rsid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памяти выдающихся личностей</w:t>
      </w:r>
      <w:r w:rsidR="001443A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знаменательных 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событий  в Филипповском муниципальном образовании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443A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443AC">
        <w:rPr>
          <w:rFonts w:ascii="Times New Roman" w:hAnsi="Times New Roman" w:cs="Times New Roman"/>
          <w:sz w:val="28"/>
          <w:szCs w:val="28"/>
          <w:lang w:eastAsia="ru-RU"/>
        </w:rPr>
        <w:t>уководствуясь ст.6,29,31  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Филипповского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упорядочения и всестороннего рассмотрения материалов об увеков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ечении памяти выдающихся личностей</w:t>
      </w:r>
      <w:r w:rsidR="001443A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знаменательных событий  в Филипповском муниципальном образовании, Дума Филипповского муниципального образования,</w:t>
      </w: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Default="00F33049" w:rsidP="00F330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425F94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прилагаемое Положение о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б увеков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ечении памяти выдающихся  </w:t>
      </w:r>
      <w:r w:rsidR="00C44ADA">
        <w:rPr>
          <w:rFonts w:ascii="Times New Roman" w:hAnsi="Times New Roman" w:cs="Times New Roman"/>
          <w:sz w:val="28"/>
          <w:szCs w:val="28"/>
          <w:lang w:eastAsia="ru-RU"/>
        </w:rPr>
        <w:t>личностей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знаменательных событий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Филипповском мун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иципальном образован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5F94" w:rsidRPr="00425F94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е решение в  «Информационном вестнике»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F94" w:rsidRPr="00425F94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вступает в силу со дня опубликования.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425F94" w:rsidRDefault="00F33049" w:rsidP="001443A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Филипповского МО                       А.А.Федосеев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07E" w:rsidRDefault="00B4207E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049" w:rsidRPr="00F33049" w:rsidRDefault="00F33049" w:rsidP="00F33049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3304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F33049" w:rsidRPr="00F33049" w:rsidRDefault="00F33049" w:rsidP="00F33049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33049"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Думы </w:t>
      </w:r>
    </w:p>
    <w:p w:rsidR="00F33049" w:rsidRPr="00F33049" w:rsidRDefault="00F33049" w:rsidP="00F33049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33049"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Филипповского муниципального образования </w:t>
      </w:r>
    </w:p>
    <w:p w:rsidR="00F33049" w:rsidRPr="00F33049" w:rsidRDefault="00B4207E" w:rsidP="00F33049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№ 83 от  26.03.2015г</w:t>
      </w:r>
    </w:p>
    <w:p w:rsidR="00F33049" w:rsidRDefault="00F3304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F33049" w:rsidRDefault="00F33049" w:rsidP="00F33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04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25F94" w:rsidRPr="00F33049" w:rsidRDefault="00F33049" w:rsidP="00144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049">
        <w:rPr>
          <w:rFonts w:ascii="Times New Roman" w:hAnsi="Times New Roman" w:cs="Times New Roman"/>
          <w:b/>
          <w:sz w:val="28"/>
          <w:szCs w:val="28"/>
          <w:lang w:eastAsia="ru-RU"/>
        </w:rPr>
        <w:t>об увековечении памяти выдающихся личностей</w:t>
      </w:r>
      <w:r w:rsidR="00144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F330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3049">
        <w:rPr>
          <w:rFonts w:ascii="Times New Roman" w:hAnsi="Times New Roman" w:cs="Times New Roman"/>
          <w:b/>
          <w:sz w:val="28"/>
          <w:szCs w:val="28"/>
          <w:lang w:eastAsia="ru-RU"/>
        </w:rPr>
        <w:t>знаменательных событий</w:t>
      </w:r>
      <w:r w:rsidR="00144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3049">
        <w:rPr>
          <w:rFonts w:ascii="Times New Roman" w:hAnsi="Times New Roman" w:cs="Times New Roman"/>
          <w:b/>
          <w:sz w:val="28"/>
          <w:szCs w:val="28"/>
          <w:lang w:eastAsia="ru-RU"/>
        </w:rPr>
        <w:t>в Филипповском муниципальном образовании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Положение об увеков</w:t>
      </w:r>
      <w:r w:rsidR="00F33049">
        <w:rPr>
          <w:rFonts w:ascii="Times New Roman" w:hAnsi="Times New Roman" w:cs="Times New Roman"/>
          <w:sz w:val="28"/>
          <w:szCs w:val="28"/>
          <w:lang w:eastAsia="ru-RU"/>
        </w:rPr>
        <w:t>ечении памяти выдающихся  личностей</w:t>
      </w:r>
      <w:r w:rsidR="001443A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3049">
        <w:rPr>
          <w:rFonts w:ascii="Times New Roman" w:hAnsi="Times New Roman" w:cs="Times New Roman"/>
          <w:sz w:val="28"/>
          <w:szCs w:val="28"/>
          <w:lang w:eastAsia="ru-RU"/>
        </w:rPr>
        <w:t xml:space="preserve">знаменательных событий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F33049">
        <w:rPr>
          <w:rFonts w:ascii="Times New Roman" w:hAnsi="Times New Roman" w:cs="Times New Roman"/>
          <w:sz w:val="28"/>
          <w:szCs w:val="28"/>
          <w:lang w:eastAsia="ru-RU"/>
        </w:rPr>
        <w:t xml:space="preserve"> Филипповском муниципальном образовании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Положение об увековечении памяти) устанавливает общие принципы увеков</w:t>
      </w:r>
      <w:r w:rsidR="00F33049">
        <w:rPr>
          <w:rFonts w:ascii="Times New Roman" w:hAnsi="Times New Roman" w:cs="Times New Roman"/>
          <w:sz w:val="28"/>
          <w:szCs w:val="28"/>
          <w:lang w:eastAsia="ru-RU"/>
        </w:rPr>
        <w:t>ечения памяти выдающихся  личностей</w:t>
      </w:r>
      <w:r w:rsidR="001443A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33049">
        <w:rPr>
          <w:rFonts w:ascii="Times New Roman" w:hAnsi="Times New Roman" w:cs="Times New Roman"/>
          <w:sz w:val="28"/>
          <w:szCs w:val="28"/>
          <w:lang w:eastAsia="ru-RU"/>
        </w:rPr>
        <w:t xml:space="preserve">знаменательных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событ</w:t>
      </w:r>
      <w:r w:rsidR="00F33049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; порядок рассмотрения вопросов и принятия решений об установке мемориальных сооружений на территории</w:t>
      </w:r>
      <w:r w:rsidR="00F33049">
        <w:rPr>
          <w:rFonts w:ascii="Times New Roman" w:hAnsi="Times New Roman" w:cs="Times New Roman"/>
          <w:sz w:val="28"/>
          <w:szCs w:val="28"/>
          <w:lang w:eastAsia="ru-RU"/>
        </w:rPr>
        <w:t xml:space="preserve">  Филипповского муниципального образования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Мемориальные сооружения - это произведения искусства и архитектуры, создаваемые в память об отдельных гражданах и исторических событиях (мемориальные доски и другие памятные знаки).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Положение об увековечении памяти не регулирует вопросы установления мемориальных сооружений на захоронениях граждан.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2D2B75" w:rsidRDefault="00425F94" w:rsidP="002D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B75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1. Увеков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ечение памяти выдающихся личностей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Филипповском муниципальном образовании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производится только посмертно и за особо выдающиеся заслуги в экономике, жилищно-коммунальном хозяйстве, науке, культуре, искусстве, защите Отечества, государственном строительстве, воспитании, просвещении, социальной защите, охране здоровья, жизни и прав граждан, благотворительной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еятельности и иные заслуги перед Филипповским муниципальным образованием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Увековечению подлежат только общезначимые события в истории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Филипповского муниципального образования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 К ним могут быть отнесены крупные события и знаменательные даты; открытия в области науки и техники; выдающиеся достижения в мировой и отечественной культуре и искусстве и т.д.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Увеков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ечение памяти выдающихся  личностей</w:t>
      </w:r>
      <w:r w:rsidR="001443A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знаменательных событий в Филипповском муниципальном образовании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производит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на основании решения  Думы Филипповского муниципального образования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2. Критериями, являющимися основанием для принятия решения об увековечении памяти, являются: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значимость гражданина ил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события в истории Филипповского муниципального образования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общепризнанных достижений в государственной, общественной, политической, военной, производственной и хозяйственной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деятельности, в науке, технике, литературе, искусстве, культуре и спорте, в области труда и социальной защиты населения;</w:t>
      </w:r>
      <w:proofErr w:type="gramEnd"/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особый вклад гражданина в определенную сферу деятельности, принесший долговременную пользу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Филипповскому муниципальному образованию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3. Необходимым условием увековечения памяти является истечение срока не менее трех лет со дня смерти лица, подлежащего увековечению, либо истечение срока не мен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ее пяти лет со дня знаменательного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события.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4. Основными формами увековечения памяти являются: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присвоение имени муниципальному предприятию, учреждению, организации и другому объекту;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установка мемориальной доски на здании жилого дома, предприятия, учреждения, организации и другого объекта;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установка произведений монументального и декоративного искусства;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занесение в Книгу памяти муниципального образования;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присвоение фамилий и имен улицам, площадям, сооружениям и др.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5. В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амять о выдающемся  знаменательном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событии или гражданине может быть установлено только одно мемориальное сооружение.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6. Мемориальные сооружения, установленные без соответствующего разрешения, демонтируются в установленном действующим законодательством порядке.</w:t>
      </w: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7. Финансирование работ, связанных с проектированием, изготовлением, установкой и торжественным открытием мемориального сооружения, осуществляется за счет средств инициатора увековечения памяти. Установка мемориальных сооружений в память о почетных гражданах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Филипповского муниципального образования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и в исключитель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случаях (по решению Думы Филипповского муниципального образования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) осуществляется за счет средств местного бюджета.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2D2B75" w:rsidRDefault="00425F94" w:rsidP="002D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B75">
        <w:rPr>
          <w:rFonts w:ascii="Times New Roman" w:hAnsi="Times New Roman" w:cs="Times New Roman"/>
          <w:b/>
          <w:sz w:val="28"/>
          <w:szCs w:val="28"/>
          <w:lang w:eastAsia="ru-RU"/>
        </w:rPr>
        <w:t>2. Порядок подачи материалов на увековечение памяти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425F94" w:rsidRDefault="002D2B75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1. Инициаторами увековечения памяти могут выступать органы государственной власти и органы местного самоуправления</w:t>
      </w:r>
      <w:r w:rsidR="00E42829">
        <w:rPr>
          <w:rFonts w:ascii="Times New Roman" w:hAnsi="Times New Roman" w:cs="Times New Roman"/>
          <w:sz w:val="28"/>
          <w:szCs w:val="28"/>
          <w:lang w:eastAsia="ru-RU"/>
        </w:rPr>
        <w:t xml:space="preserve">  Филипповского муниципального образования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, коллективы предприятий, учреждений, организаций независимо от форм собственности, общественные объединения, </w:t>
      </w:r>
      <w:r w:rsidR="00E42829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на территории  Филипповского муниципального образования, инициативные группы жителей поселения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численностью не менее 25 человек. Родственники не могут быть инициаторами увековечения памяти.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2. Для предварительного рассмотрения вопросов, связанных с увековечиванием памяти, создается комиссия по рассмотрению материалов об увековеч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ивании памяти выдающихся  личностей</w:t>
      </w:r>
      <w:r w:rsidR="001443A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знаменательных  событий  в Филипповском муниципальном образовании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(далее - Комиссия), в кот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орую войдут  специалисты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администрации, руководители учреждений, предприятий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организаций, депутаты Думы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, Почетные граждане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Филипповского муниципального образования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, ветераны войны, ветераны труда.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Персональный состав Комиссии и Положение о комиссии </w:t>
      </w:r>
      <w:r w:rsidR="00E42829">
        <w:rPr>
          <w:rFonts w:ascii="Times New Roman" w:hAnsi="Times New Roman" w:cs="Times New Roman"/>
          <w:sz w:val="28"/>
          <w:szCs w:val="28"/>
          <w:lang w:eastAsia="ru-RU"/>
        </w:rPr>
        <w:t>утверждаются постановлением  главы администрации Филипповского муниципального образования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3. Для установления мемориального сооружения, в том числе мемориальной доски, необходимы следующие документы: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ходатайство инициаторов увековечения памяти (далее - ходатайство), содержащее необходимы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общие сведения</w:t>
      </w:r>
      <w:r w:rsidR="009571D5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знаменательном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событии или деятеле с подробной мотивировкой целесообразности увековечения их памяти согласно приложению;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если формой увековечения является мемориальная доска, то документы из соответствующих организаций с указанием периода проживания (деятельности) в данном здании гражданина, жизнь и деятельность которого увековечиваются;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проект надписи на мемориальном сооружении или мемориальной доске - текст в лаконичной форме должен содержать характеристику события (творческого достижения, периода жизни и деятельности конкретного гражданина и т.д.), которому посвящена мемориальная доска, должно быть ясно, почему она установлена именно по данному конкретному адресу; в тексте надписи на мемориальной доске, посвященной какому-либо гражданину, обязательно полное указание имени, отчества и фамилии этого гражданина;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предварительные эскизные предложения по размещению мемориального сооружения, выполненные организацией, имеющей лицензию на архитектурное проектирование;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сведения о предполагаемом месте установки мемориального сооружения, мемориальной доски;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сведения об источнике финансирования работ по проектированию, изготовлению и установке мемориального сооружения, мемориальной доски;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согласие собственника (балансодержателя) объекта недвижимости на установку мемориального сооружения, а также обязательства по обеспечению его сохранности и поддержанию в надлежащем эстетическом виде;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место размещения мемориального сооружения, проект мемориального сооружен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должны быть согласованы с  администрацией Филипповского муниципального образования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4. Для присвоения имени улицам, скверам, площадям и др. необходимо: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ходатайство, содержащее необходимые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общие сведения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знаменательном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событии или деятеле с подробной мотивировкой целесообразности увековечения их памяти согласно приложению;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сведения об источниках финансирования работ, связанных с переименованием улицы, сквера, площади, сооружения и др.;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доку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мент, подтверждающий согласие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Филипповского МО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на переименование улиц, скверов, площадей, сооружений и др.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E42829" w:rsidRDefault="00425F94" w:rsidP="00E42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829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принятия решения об увековечении памяти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В результате рассмотрения представленных документов Комиссия принимает одно из следующих решений:</w:t>
      </w:r>
    </w:p>
    <w:p w:rsidR="00E42829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поддержать ходатайство и подготовить соответствующий проект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  Думы Филипповского муниципального образования;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отклонить ходатайство, направить инициаторам увековечения памяти мотивированный отказ.</w:t>
      </w:r>
    </w:p>
    <w:p w:rsidR="00425F94" w:rsidRPr="00425F94" w:rsidRDefault="00E42829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2. Решение об увековечении памяти, принимаемое Комиссией, служит основанием для его рас</w:t>
      </w:r>
      <w:r w:rsidR="00C44ADA">
        <w:rPr>
          <w:rFonts w:ascii="Times New Roman" w:hAnsi="Times New Roman" w:cs="Times New Roman"/>
          <w:sz w:val="28"/>
          <w:szCs w:val="28"/>
          <w:lang w:eastAsia="ru-RU"/>
        </w:rPr>
        <w:t xml:space="preserve">смотрения на заседании  Думы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и утверждения р</w:t>
      </w:r>
      <w:r w:rsidR="00C44ADA">
        <w:rPr>
          <w:rFonts w:ascii="Times New Roman" w:hAnsi="Times New Roman" w:cs="Times New Roman"/>
          <w:sz w:val="28"/>
          <w:szCs w:val="28"/>
          <w:lang w:eastAsia="ru-RU"/>
        </w:rPr>
        <w:t>ешением  Думы Филипповского муниципального образования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F94" w:rsidRPr="00425F94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3. В случае принятия Комиссией решения об отклонении ходатайства повторное ходатайство может выноситься не ранее чем через пять лет после предыдущего рассмотрения.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C44ADA" w:rsidRDefault="00425F94" w:rsidP="00C44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ADA">
        <w:rPr>
          <w:rFonts w:ascii="Times New Roman" w:hAnsi="Times New Roman" w:cs="Times New Roman"/>
          <w:b/>
          <w:sz w:val="28"/>
          <w:szCs w:val="28"/>
          <w:lang w:eastAsia="ru-RU"/>
        </w:rPr>
        <w:t>4. Проектирование, изготовление и установка</w:t>
      </w:r>
    </w:p>
    <w:p w:rsidR="00425F94" w:rsidRPr="00C44ADA" w:rsidRDefault="00425F94" w:rsidP="00C44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ADA">
        <w:rPr>
          <w:rFonts w:ascii="Times New Roman" w:hAnsi="Times New Roman" w:cs="Times New Roman"/>
          <w:b/>
          <w:sz w:val="28"/>
          <w:szCs w:val="28"/>
          <w:lang w:eastAsia="ru-RU"/>
        </w:rPr>
        <w:t>мемориальных сооружений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425F94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1. Создание мемориальных </w:t>
      </w:r>
      <w:proofErr w:type="gramStart"/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сооружений</w:t>
      </w:r>
      <w:proofErr w:type="gramEnd"/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мемориальных досок, осуществляется на основе договоров, заключенных между инициатором (далее - заказчик) и исполнителем (подрядчиком) в порядке, установленном действующим законодательством.</w:t>
      </w:r>
    </w:p>
    <w:p w:rsidR="00425F94" w:rsidRPr="00425F94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2. Заказчик определяет форму проектирования мемориального сооружения, исполнителей (подрядчиков) по выполнению в материале (натуре) и установке мемориального сооружения.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>Архитектурно-</w:t>
      </w:r>
      <w:proofErr w:type="gramStart"/>
      <w:r w:rsidRPr="00425F94">
        <w:rPr>
          <w:rFonts w:ascii="Times New Roman" w:hAnsi="Times New Roman" w:cs="Times New Roman"/>
          <w:sz w:val="28"/>
          <w:szCs w:val="28"/>
          <w:lang w:eastAsia="ru-RU"/>
        </w:rPr>
        <w:t>художественное решение</w:t>
      </w:r>
      <w:proofErr w:type="gramEnd"/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мемориальной доски не должно противоречить характеру сооружения, особенностям той среды, в которую мемориальная доска привносится как новый элемент.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>При создании мемориального сооружения, требующего предоставления земельного участка, заказчик обязан подготовить документацию по формированию земельного участка в соответствии с действующим законодательством.</w:t>
      </w:r>
    </w:p>
    <w:p w:rsidR="00425F94" w:rsidRPr="00425F94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3. Мемориальные сооружения, в том числе мемориальные доски, выполняются в материалах и технике, обеспечивающих наиболее полное выявление художественного замысла автора и долговечность произведения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(металл, мозаика, камень, стекло, керамика, бетон высоких марок, высокопрочные синтетические материалы и т.п.).</w:t>
      </w:r>
    </w:p>
    <w:p w:rsidR="00425F94" w:rsidRP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>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425F94" w:rsidRPr="00425F94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4. После завершения работ по установке мемориального сооружения, в том числе мемориальной доски, проводится их торжественное открытие.</w:t>
      </w:r>
    </w:p>
    <w:p w:rsidR="00425F94" w:rsidRPr="00425F94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5. Установленные мемориальные сооружения, мемориальные доски и другие памятные знаки ставятся на баланс организации, являющейся собственником здания, строения, сооружения, земельного участка. Их учет, содержание, реставрация, ремонт производятся за счет средств </w:t>
      </w:r>
      <w:proofErr w:type="spellStart"/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балансосодержателя</w:t>
      </w:r>
      <w:proofErr w:type="spellEnd"/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F94" w:rsidRDefault="00425F94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Pr="00425F94" w:rsidRDefault="00C44ADA" w:rsidP="00425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F94" w:rsidRPr="00C44ADA" w:rsidRDefault="00425F94" w:rsidP="00C44ADA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44ADA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</w:p>
    <w:p w:rsidR="00C44ADA" w:rsidRDefault="00425F94" w:rsidP="00C44ADA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44ADA">
        <w:rPr>
          <w:rFonts w:ascii="Times New Roman" w:hAnsi="Times New Roman" w:cs="Times New Roman"/>
          <w:sz w:val="20"/>
          <w:szCs w:val="20"/>
          <w:lang w:eastAsia="ru-RU"/>
        </w:rPr>
        <w:t>к Положению</w:t>
      </w:r>
      <w:r w:rsidR="00C44ADA">
        <w:rPr>
          <w:rFonts w:ascii="Times New Roman" w:hAnsi="Times New Roman" w:cs="Times New Roman"/>
          <w:sz w:val="20"/>
          <w:szCs w:val="20"/>
          <w:lang w:eastAsia="ru-RU"/>
        </w:rPr>
        <w:t xml:space="preserve"> о</w:t>
      </w:r>
      <w:r w:rsidRPr="00C44ADA">
        <w:rPr>
          <w:rFonts w:ascii="Times New Roman" w:hAnsi="Times New Roman" w:cs="Times New Roman"/>
          <w:sz w:val="20"/>
          <w:szCs w:val="20"/>
          <w:lang w:eastAsia="ru-RU"/>
        </w:rPr>
        <w:t>б увековечении памяти</w:t>
      </w:r>
      <w:r w:rsidR="00C44AD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C44ADA">
        <w:rPr>
          <w:rFonts w:ascii="Times New Roman" w:hAnsi="Times New Roman" w:cs="Times New Roman"/>
          <w:sz w:val="20"/>
          <w:szCs w:val="20"/>
          <w:lang w:eastAsia="ru-RU"/>
        </w:rPr>
        <w:t>выдающихся</w:t>
      </w:r>
      <w:proofErr w:type="gramEnd"/>
      <w:r w:rsidR="00C44AD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44ADA" w:rsidRDefault="00C44ADA" w:rsidP="00C44ADA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личностей и знаменательных событий  </w:t>
      </w:r>
      <w:proofErr w:type="gramStart"/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425F94" w:rsidRPr="00C44ADA" w:rsidRDefault="00C44ADA" w:rsidP="00C44ADA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Филипповском </w:t>
      </w:r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муниципальном </w:t>
      </w:r>
      <w:proofErr w:type="gramStart"/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>образовании</w:t>
      </w:r>
      <w:proofErr w:type="gramEnd"/>
    </w:p>
    <w:p w:rsidR="00425F94" w:rsidRPr="00C44ADA" w:rsidRDefault="00425F94" w:rsidP="00C44ADA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4ADA" w:rsidRDefault="00425F94" w:rsidP="00C44AD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44ADA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>В комиссию по увеков</w:t>
      </w:r>
      <w:r w:rsidR="00C44ADA">
        <w:rPr>
          <w:rFonts w:ascii="Times New Roman" w:hAnsi="Times New Roman" w:cs="Times New Roman"/>
          <w:sz w:val="28"/>
          <w:szCs w:val="28"/>
          <w:lang w:eastAsia="ru-RU"/>
        </w:rPr>
        <w:t xml:space="preserve">ечению памяти выдающихся личностей и знаменательных  событий 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44ADA">
        <w:rPr>
          <w:rFonts w:ascii="Times New Roman" w:hAnsi="Times New Roman" w:cs="Times New Roman"/>
          <w:sz w:val="28"/>
          <w:szCs w:val="28"/>
          <w:lang w:eastAsia="ru-RU"/>
        </w:rPr>
        <w:t xml:space="preserve">Филипповском 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</w:p>
    <w:p w:rsidR="001443AC" w:rsidRDefault="00425F94" w:rsidP="00C44A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44ADA" w:rsidRDefault="00425F94" w:rsidP="00C44A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>ХОДАТАЙСТВО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44ADA" w:rsidRDefault="00C44ADA" w:rsidP="00C44A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1D5" w:rsidRDefault="00425F94" w:rsidP="00C44ADA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 </w:t>
      </w:r>
      <w:r w:rsidRPr="00C44ADA">
        <w:rPr>
          <w:rFonts w:ascii="Times New Roman" w:hAnsi="Times New Roman" w:cs="Times New Roman"/>
          <w:sz w:val="20"/>
          <w:szCs w:val="20"/>
          <w:lang w:eastAsia="ru-RU"/>
        </w:rPr>
        <w:t xml:space="preserve"> (наименование предприятия, учреждения, коллектива и т.д.)</w:t>
      </w:r>
    </w:p>
    <w:p w:rsidR="00C44ADA" w:rsidRDefault="009571D5" w:rsidP="009571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ходатайствует </w:t>
      </w:r>
      <w:r w:rsidR="00425F94" w:rsidRPr="009571D5">
        <w:rPr>
          <w:rFonts w:ascii="Times New Roman" w:hAnsi="Times New Roman" w:cs="Times New Roman"/>
          <w:sz w:val="28"/>
          <w:szCs w:val="28"/>
          <w:lang w:eastAsia="ru-RU"/>
        </w:rPr>
        <w:t>об увековечении памяти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C44ADA" w:rsidRDefault="009571D5" w:rsidP="00C44A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>(ФИО</w:t>
      </w:r>
      <w:proofErr w:type="gramStart"/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>событие, наименование объединения, учреждения</w:t>
      </w:r>
      <w:r w:rsidR="00C44ADA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>т.д.)</w:t>
      </w:r>
      <w:r w:rsidR="00C44AD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C44ADA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C44ADA" w:rsidRDefault="00425F94" w:rsidP="00C44ADA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44ADA">
        <w:rPr>
          <w:rFonts w:ascii="Times New Roman" w:hAnsi="Times New Roman" w:cs="Times New Roman"/>
          <w:sz w:val="20"/>
          <w:szCs w:val="20"/>
          <w:lang w:eastAsia="ru-RU"/>
        </w:rPr>
        <w:t xml:space="preserve">форма </w:t>
      </w:r>
      <w:r w:rsidRPr="00C44ADA">
        <w:rPr>
          <w:rFonts w:ascii="Times New Roman" w:hAnsi="Times New Roman" w:cs="Times New Roman"/>
          <w:sz w:val="20"/>
          <w:szCs w:val="20"/>
          <w:lang w:eastAsia="ru-RU"/>
        </w:rPr>
        <w:t>увековечения)</w:t>
      </w:r>
      <w:r w:rsidR="00C44AD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44ADA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C44ADA">
        <w:rPr>
          <w:rFonts w:ascii="Times New Roman" w:hAnsi="Times New Roman" w:cs="Times New Roman"/>
          <w:sz w:val="20"/>
          <w:szCs w:val="20"/>
          <w:lang w:eastAsia="ru-RU"/>
        </w:rPr>
        <w:t xml:space="preserve">____________                 </w:t>
      </w:r>
    </w:p>
    <w:p w:rsidR="001443AC" w:rsidRDefault="00425F94" w:rsidP="00C44ADA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44ADA">
        <w:rPr>
          <w:rFonts w:ascii="Times New Roman" w:hAnsi="Times New Roman" w:cs="Times New Roman"/>
          <w:sz w:val="20"/>
          <w:szCs w:val="20"/>
          <w:lang w:eastAsia="ru-RU"/>
        </w:rPr>
        <w:t xml:space="preserve"> (описание жизненного пути, заслуг и т.д.) </w:t>
      </w:r>
    </w:p>
    <w:p w:rsidR="001443AC" w:rsidRDefault="00425F94" w:rsidP="001443A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443AC">
        <w:rPr>
          <w:rFonts w:ascii="Times New Roman" w:hAnsi="Times New Roman" w:cs="Times New Roman"/>
          <w:sz w:val="28"/>
          <w:szCs w:val="28"/>
          <w:lang w:eastAsia="ru-RU"/>
        </w:rPr>
        <w:t>Просим поддержать ходатайство об увековечении памяти</w:t>
      </w:r>
    </w:p>
    <w:p w:rsidR="001443AC" w:rsidRDefault="001443AC" w:rsidP="001443A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</w:t>
      </w:r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</w:p>
    <w:p w:rsidR="001443AC" w:rsidRDefault="009571D5" w:rsidP="001443A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>(ФИО</w:t>
      </w:r>
      <w:proofErr w:type="gramStart"/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="00425F94" w:rsidRPr="00C44ADA">
        <w:rPr>
          <w:rFonts w:ascii="Times New Roman" w:hAnsi="Times New Roman" w:cs="Times New Roman"/>
          <w:sz w:val="20"/>
          <w:szCs w:val="20"/>
          <w:lang w:eastAsia="ru-RU"/>
        </w:rPr>
        <w:t xml:space="preserve">событие, наименование объединения, учреждения и т.д.) </w:t>
      </w:r>
    </w:p>
    <w:p w:rsidR="001443AC" w:rsidRDefault="00425F94" w:rsidP="00C44A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AC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gramStart"/>
      <w:r w:rsidRPr="001443AC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44AD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="001443AC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43AC" w:rsidRDefault="00425F94" w:rsidP="00C44ADA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443AC">
        <w:rPr>
          <w:rFonts w:ascii="Times New Roman" w:hAnsi="Times New Roman" w:cs="Times New Roman"/>
          <w:sz w:val="20"/>
          <w:szCs w:val="20"/>
          <w:lang w:eastAsia="ru-RU"/>
        </w:rPr>
        <w:t>изготовлению,</w:t>
      </w:r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3AC">
        <w:rPr>
          <w:rFonts w:ascii="Times New Roman" w:hAnsi="Times New Roman" w:cs="Times New Roman"/>
          <w:sz w:val="20"/>
          <w:szCs w:val="20"/>
          <w:lang w:eastAsia="ru-RU"/>
        </w:rPr>
        <w:t>сооружению, установке и т.д.)</w:t>
      </w:r>
    </w:p>
    <w:p w:rsidR="001443AC" w:rsidRDefault="00425F94" w:rsidP="0014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>будут произведены за счет средств _________</w:t>
      </w:r>
      <w:r w:rsidR="001443AC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C44ADA" w:rsidRDefault="001443AC" w:rsidP="0014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25F94" w:rsidRPr="001443AC">
        <w:rPr>
          <w:rFonts w:ascii="Times New Roman" w:hAnsi="Times New Roman" w:cs="Times New Roman"/>
          <w:sz w:val="20"/>
          <w:szCs w:val="20"/>
          <w:lang w:eastAsia="ru-RU"/>
        </w:rPr>
        <w:t xml:space="preserve">наименование предприятия, учреждения,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коллектива и т.д. </w:t>
      </w:r>
      <w:r w:rsidR="00425F94" w:rsidRPr="00425F9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proofErr w:type="gramEnd"/>
    </w:p>
    <w:p w:rsidR="00C44ADA" w:rsidRDefault="001443AC" w:rsidP="0014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4ADA" w:rsidRPr="001443AC" w:rsidRDefault="00425F94" w:rsidP="00C44ADA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25F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1443AC">
        <w:rPr>
          <w:rFonts w:ascii="Times New Roman" w:hAnsi="Times New Roman" w:cs="Times New Roman"/>
          <w:sz w:val="20"/>
          <w:szCs w:val="20"/>
          <w:lang w:eastAsia="ru-RU"/>
        </w:rPr>
        <w:t>должность, ФИО лица, подписавшего ходатайство)</w:t>
      </w:r>
      <w:r w:rsidRPr="001443AC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C44ADA" w:rsidRDefault="00C44ADA" w:rsidP="00C44A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C44ADA" w:rsidP="00C44A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ADA" w:rsidRDefault="001443AC" w:rsidP="0014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«__»_______20___г                                       ___________     ________________</w:t>
      </w:r>
    </w:p>
    <w:p w:rsidR="005E1542" w:rsidRPr="001443AC" w:rsidRDefault="001443AC" w:rsidP="00C44ADA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1443AC">
        <w:rPr>
          <w:rFonts w:ascii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( Ф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,И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.О.)</w:t>
      </w:r>
    </w:p>
    <w:sectPr w:rsidR="005E1542" w:rsidRPr="001443AC" w:rsidSect="00AB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94"/>
    <w:rsid w:val="001443AC"/>
    <w:rsid w:val="002D2B75"/>
    <w:rsid w:val="00361766"/>
    <w:rsid w:val="00425F94"/>
    <w:rsid w:val="005E1542"/>
    <w:rsid w:val="009571D5"/>
    <w:rsid w:val="00B4207E"/>
    <w:rsid w:val="00C44ADA"/>
    <w:rsid w:val="00E42829"/>
    <w:rsid w:val="00F3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F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2015-03-31T23:51:00Z</cp:lastPrinted>
  <dcterms:created xsi:type="dcterms:W3CDTF">2015-03-16T04:54:00Z</dcterms:created>
  <dcterms:modified xsi:type="dcterms:W3CDTF">2015-03-31T23:51:00Z</dcterms:modified>
</cp:coreProperties>
</file>