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РАЙОН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5CA1" w:rsidRPr="00D85CA1" w:rsidRDefault="00D85CA1" w:rsidP="00D85CA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85CA1">
        <w:rPr>
          <w:rFonts w:ascii="Times New Roman" w:hAnsi="Times New Roman"/>
          <w:sz w:val="28"/>
          <w:szCs w:val="28"/>
        </w:rPr>
        <w:t xml:space="preserve">от  30.03.2015 г       с. </w:t>
      </w:r>
      <w:proofErr w:type="spellStart"/>
      <w:r w:rsidRPr="00D85CA1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D85CA1">
        <w:rPr>
          <w:rFonts w:ascii="Times New Roman" w:hAnsi="Times New Roman"/>
          <w:sz w:val="28"/>
          <w:szCs w:val="28"/>
        </w:rPr>
        <w:t xml:space="preserve">        №13</w:t>
      </w:r>
    </w:p>
    <w:p w:rsidR="00D85CA1" w:rsidRP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разработке муниципальных программ администрации  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Филипповского муниципального образования, 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формирования и реализации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179 Бюджетного кодекса Российской Федерации, руководствуясь  ст.ст.23,46 </w:t>
      </w:r>
      <w:r>
        <w:rPr>
          <w:rFonts w:ascii="Times New Roman" w:hAnsi="Times New Roman"/>
          <w:sz w:val="28"/>
          <w:szCs w:val="28"/>
        </w:rPr>
        <w:tab/>
        <w:t>Устава Филипповского муниципального образования, администрация Филипповского муниципального образования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Порядок принятия решения о разработке муниципальных программ Филипповского муниципального образования, их формирования, утверждения и реализации (далее – Порядок)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1).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Структуру муниципальной программы  Филипповского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2).</w:t>
      </w:r>
    </w:p>
    <w:p w:rsidR="00D85CA1" w:rsidRDefault="00D85CA1" w:rsidP="00D85CA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1.3.Порядок проведения и критерии ежегодной оценки эффективности реализации муниципальной программы Филипповского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3).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Настоящее постановление опубликовать в «Информационном вестнике», периодическом издании Филипповского муниципального образования.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rPr>
          <w:rFonts w:ascii="Times New Roman" w:hAnsi="Times New Roman"/>
          <w:sz w:val="28"/>
          <w:szCs w:val="28"/>
        </w:rPr>
      </w:pPr>
    </w:p>
    <w:p w:rsidR="00D85CA1" w:rsidRDefault="00D85CA1" w:rsidP="00D85CA1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Филипповского МО                                 А.А.Федосеев</w:t>
      </w:r>
    </w:p>
    <w:p w:rsidR="00D85CA1" w:rsidRDefault="00D85CA1" w:rsidP="00D85CA1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5CA1" w:rsidRDefault="00D85CA1" w:rsidP="00D85CA1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D85CA1" w:rsidRDefault="00D85CA1" w:rsidP="00D85CA1">
      <w:pPr>
        <w:spacing w:after="0" w:line="240" w:lineRule="auto"/>
        <w:rPr>
          <w:rFonts w:ascii="Times New Roman" w:hAnsi="Times New Roman"/>
          <w:sz w:val="28"/>
          <w:szCs w:val="28"/>
        </w:rPr>
        <w:sectPr w:rsidR="00D85CA1">
          <w:pgSz w:w="11909" w:h="16834"/>
          <w:pgMar w:top="1134" w:right="852" w:bottom="1134" w:left="1701" w:header="720" w:footer="720" w:gutter="0"/>
          <w:cols w:space="720"/>
        </w:sectPr>
      </w:pPr>
    </w:p>
    <w:p w:rsid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30.03.2015 №  13</w:t>
      </w:r>
    </w:p>
    <w:p w:rsidR="00D85CA1" w:rsidRDefault="00D85CA1" w:rsidP="00D85CA1">
      <w:pPr>
        <w:spacing w:after="0" w:line="240" w:lineRule="auto"/>
        <w:ind w:left="5103" w:firstLine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CA1" w:rsidRPr="00D85CA1" w:rsidRDefault="00D85CA1" w:rsidP="00D85CA1">
      <w:pPr>
        <w:spacing w:after="0" w:line="240" w:lineRule="auto"/>
        <w:ind w:left="5103" w:firstLine="5670"/>
        <w:jc w:val="both"/>
        <w:rPr>
          <w:rFonts w:ascii="Times New Roman" w:hAnsi="Times New Roman"/>
          <w:color w:val="000000"/>
        </w:rPr>
      </w:pPr>
    </w:p>
    <w:p w:rsidR="00D85CA1" w:rsidRPr="00D85CA1" w:rsidRDefault="00D85CA1" w:rsidP="00D85CA1">
      <w:pPr>
        <w:pStyle w:val="a9"/>
        <w:jc w:val="center"/>
        <w:rPr>
          <w:rFonts w:ascii="Times New Roman" w:hAnsi="Times New Roman"/>
          <w:b/>
        </w:rPr>
      </w:pPr>
      <w:r w:rsidRPr="00D85CA1">
        <w:rPr>
          <w:rFonts w:ascii="Times New Roman" w:hAnsi="Times New Roman"/>
          <w:b/>
        </w:rPr>
        <w:t>Порядок</w:t>
      </w:r>
    </w:p>
    <w:p w:rsidR="00D85CA1" w:rsidRPr="00D85CA1" w:rsidRDefault="00D85CA1" w:rsidP="00D85CA1">
      <w:pPr>
        <w:pStyle w:val="a9"/>
        <w:jc w:val="center"/>
        <w:rPr>
          <w:rFonts w:ascii="Times New Roman" w:hAnsi="Times New Roman"/>
          <w:b/>
        </w:rPr>
      </w:pPr>
      <w:r w:rsidRPr="00D85CA1">
        <w:rPr>
          <w:rFonts w:ascii="Times New Roman" w:hAnsi="Times New Roman"/>
          <w:b/>
        </w:rPr>
        <w:t xml:space="preserve"> принятия решения о разработке муниципальных программ Филипповского муниципального образования, их формирования, утверждения и реализации</w:t>
      </w:r>
    </w:p>
    <w:p w:rsidR="00D85CA1" w:rsidRDefault="00D85CA1" w:rsidP="00D85CA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Порядок)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Настоящий порядок разработан в соответствии со статьей 179 Бюджетного кодекса Российской Федерации и устанавливает порядок принятия решения о разработке муниципальных программ, их формирования и реализации (далее - Порядок).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Муниципальная программа (далее – программа) разрабатывается на срок от трех лет и представляет собой согласованный по задачам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ресурсам и срокам комплекс мероприятий, обеспечивающих при осуществлении ключевых полномочий достижение приоритетов и целей, направленных на социально-экономическое развитие поселения.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Муниципальная программа может включать в себя несколько подпрограмм, направленных на решение задач в рамках программы. Деление программы на подпрограммы осуществляется исходя из масштабности и сложности решаемых задач.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 Разработка муниципальной программы учитываются следующие этапы: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разработке программы;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проекта программы;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согласование проекта программы и ее утверждение.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Принятие решения о разработке муниципальных программ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Инициаторами предложений о разработке муниципальных программ могут быть Глава поселения, Дума, структурные подразделения администрации поселени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далее – инициатор).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готовит предложение о разработке программы согласно вопросам его ведения.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Решение о разработке муниципальной программы принимается постановлением администрации поселения в форме перечня муниципальных программ поселения, который содержит наименование муниципальных программ, наименование ответственных исполнителей и соисполнителей муниципальных программ и подпрограмм.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Перечень муниципальных программ формируется администрацией </w:t>
      </w:r>
      <w:proofErr w:type="gramStart"/>
      <w:r>
        <w:rPr>
          <w:rFonts w:ascii="Times New Roman" w:hAnsi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обращений инициаторов в адрес главы поселения либо рекомендаций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муниципального образования.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Формирование муниципальной программы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Формирование муниципальной программы осуществляется ответственным исполнителем совместно с соисполнителями в соответствии с Порядком.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Ответственный исполнитель: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муниципальной программы;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размещает проект муниципальной программы на официальном сайте поселения для рассмотрения и подготовки предложений населением,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бизнес-сообществом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общественными организациями.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Администрация поселения: </w:t>
      </w:r>
      <w:r>
        <w:rPr>
          <w:rFonts w:ascii="Times New Roman" w:hAnsi="Times New Roman"/>
          <w:sz w:val="24"/>
          <w:szCs w:val="24"/>
        </w:rPr>
        <w:tab/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проводит проверку проекта муниципальной программы на соответствие решаемой проблемы вопросам местного значения и вопросам осуществления отдельных государственных полномочий, переданных органам местного самоуправления федеральными законами и законами Иркутской области;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согласование проекта муниципальной программы на предмет: соответствия его Порядку, соответствия программных мероприятий целям муниципальной программы, эффективности механизма реализации, управления муниципальной программой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ее исполнением, целевых показателей, характеризующих результаты реализации муниципальной программы;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соответствие проекта муниципальной программы бюджетному законодательству и возможности выделения средств из бюджета поселения на ее реализацию.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4.Утверждение муниципальной программы и внесение в нее изменений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Муниципальная программа и изменения в нее утверждаются постановлением администрации</w:t>
      </w:r>
      <w:r w:rsidR="009B6D66">
        <w:rPr>
          <w:rFonts w:ascii="Times New Roman" w:hAnsi="Times New Roman"/>
          <w:sz w:val="24"/>
          <w:szCs w:val="24"/>
        </w:rPr>
        <w:t xml:space="preserve"> Филипповского муниципального о</w:t>
      </w:r>
      <w:r>
        <w:rPr>
          <w:rFonts w:ascii="Times New Roman" w:hAnsi="Times New Roman"/>
          <w:sz w:val="24"/>
          <w:szCs w:val="24"/>
        </w:rPr>
        <w:t>бразования.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Постановление об утверждении муниципальной программы должно бать издано не позднее внесения проекта решения о бюджете на рассмотрение в  Думу Филипповского муниципального образования.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ходе реализации муниципальной программы возможно внесение изменений, которые утверждаются постановлением администрации поселения.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программы подлежат обязательному приведению </w:t>
      </w:r>
      <w:proofErr w:type="gramStart"/>
      <w:r>
        <w:rPr>
          <w:rFonts w:ascii="Times New Roman" w:hAnsi="Times New Roman"/>
          <w:sz w:val="24"/>
          <w:szCs w:val="24"/>
        </w:rPr>
        <w:t>в соответствие с решением о бюджете на позднее двух месяцев со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вступления его в силу.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в программы в части корректировки их финансового обеспечения по отчетному финансовому году осуществляется в текущем финансовом году в случае подтверждения потребности неиспользованных бюджетных ассигнований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же программные мероприятия с обязательной корректировкой целевых показателей.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Финансовое обеспечение муниципальной программы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Финансовое обеспечение муниципальной программы осуществляется за счет бюджетных ассигнований бюджета поселения, бюджетов других уровней и внебюджетных источников.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Управление и контроль реализации 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Ответственный исполнитель: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координацию деятельности соисполнителей по реализации программных мероприятий;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сводный перечень программных мероприятий с указанием предлагаемых объемов и источников финансирования муниципальной программы;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разрабатывает и утверждает график реализации муниципальной программы (сетевой график); 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Интернет хода реализации муниципальной программы.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Ответственный исполнитель составляет отчет о ходе исполнения графика реализации муниципальной программы (сетевой график) (далее – отчет).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Отчет представляется в следующие сроки: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ежегодно, до 25-го января года, следующего за отчетным годом, на бумажном и электронном носителях, за подписью руководителя.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Отчет содержит информацию о: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финансировании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программных мероприятий в разрезе источников финансирования (федеральный бюджет, бюджет области, бюджет района, бюджеты поселений, внебюджетные источники);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фактических показателей реализации муниципальной программы показателям, установленным при их утверждении, а также причинах их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результатах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 муниципальной программы и причинах невыполнения ее программных мероприятий;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ходе размещения заказов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sz w:val="24"/>
          <w:szCs w:val="24"/>
        </w:rPr>
        <w:t>, объемах и состоянии объектов незавершенного строительства.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Годовой отчет также содержит описание изменений в соответствующей сфере социально-экономического развития поселения за отчетный период.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отчет размещается ответственным исполнителем на официальном сайте администрации поселения в срок до 20 апреля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Ежегодно, в течение всего срока реализации муниципальной программы, администрация осуществляет оценку ее эффективности.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Результаты оценки эффективности реализации муниципальной программы учитываются при определении объема бюджетных ассигнований                 на финансовое обеспечение реализации муниципальной программы с очередного финансового года. 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</w:t>
      </w:r>
    </w:p>
    <w:p w:rsidR="00D85CA1" w:rsidRDefault="00D85CA1" w:rsidP="00D85CA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0"/>
          <w:szCs w:val="20"/>
        </w:rPr>
        <w:t>от  30.03.2015 № 13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 xml:space="preserve">Структура 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Филипповского муниципального образования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Программа должна быть разработана в соответствии с требованиями, установленными Порядком,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 к постановлению и содержать: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программы, согласно таблице 1 к настоящему приложению;</w:t>
      </w:r>
    </w:p>
    <w:p w:rsidR="00D85CA1" w:rsidRDefault="00D85CA1" w:rsidP="00D85C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Раздел 1. «Характеристика текущего состояния сферы социально-экономического развития Филипповского муниципального образования».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поселения.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Раздел 2. «Цели, задачи и показатели их достижения».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указывается исходя из анализа проблемной ситуации. Цель направлена на полное решение проблемы и должна соответствовать следующим требованиям: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специальность (цели должны соответствовать компетенции заказчиков муниципальной  программы);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достижимость (цели, которые должны быть достигнуты);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измеряемость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(должна существовать возможность оценки достижения цели).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программы, с указанием прогнозируемых значений целевых показателей муниципальной программы в виде таблицы 2 к настоящему приложению.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Раздел 3. «Обобщенная характеристика программных мероприятий».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должен содержать перечень программных мероприятий по форме, </w:t>
      </w:r>
      <w:proofErr w:type="gramStart"/>
      <w:r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>
        <w:rPr>
          <w:rFonts w:ascii="Times New Roman" w:hAnsi="Times New Roman"/>
          <w:sz w:val="24"/>
          <w:szCs w:val="24"/>
        </w:rPr>
        <w:t xml:space="preserve"> 3 к настоящему приложению.</w:t>
      </w:r>
    </w:p>
    <w:p w:rsidR="00D85CA1" w:rsidRDefault="00D85CA1" w:rsidP="00D85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Раздел 4 «Механизм реализации муниципальной программы».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Содержит механизм управления муниципальной программой, взаимодействия ответственного исполнителя и соисполнителей, порядок реализации муниципальной программы.</w:t>
      </w:r>
    </w:p>
    <w:p w:rsidR="00D85CA1" w:rsidRDefault="00D85CA1" w:rsidP="00D85C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Филипповского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1"/>
        <w:gridCol w:w="3185"/>
      </w:tblGrid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Подпрограммы и (или) отдельные мероприятия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rPr>
          <w:trHeight w:val="610"/>
        </w:trPr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RPr="00D85CA1" w:rsidTr="00D85CA1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CA1" w:rsidRPr="00D85CA1" w:rsidRDefault="00D85CA1" w:rsidP="00D85CA1">
      <w:pPr>
        <w:pStyle w:val="a9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D85CA1" w:rsidRDefault="00D85CA1" w:rsidP="00D85C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показатели муниципальной программы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085"/>
        <w:gridCol w:w="2196"/>
        <w:gridCol w:w="979"/>
        <w:gridCol w:w="888"/>
        <w:gridCol w:w="614"/>
        <w:gridCol w:w="2194"/>
      </w:tblGrid>
      <w:tr w:rsidR="00D85CA1" w:rsidTr="00D85CA1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результатов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реализации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на момент окончания действия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85CA1" w:rsidTr="00D85C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CA1" w:rsidTr="00D85CA1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D85CA1" w:rsidTr="00D85CA1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1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D85CA1" w:rsidTr="00D85CA1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A1" w:rsidRDefault="00D85CA1" w:rsidP="00D85C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D85CA1" w:rsidRPr="00D85CA1" w:rsidRDefault="00D85CA1" w:rsidP="00D85C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программных мероприятий </w:t>
      </w: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tbl>
      <w:tblPr>
        <w:tblW w:w="5100" w:type="pct"/>
        <w:tblInd w:w="-318" w:type="dxa"/>
        <w:tblLayout w:type="fixed"/>
        <w:tblLook w:val="00A0"/>
      </w:tblPr>
      <w:tblGrid>
        <w:gridCol w:w="706"/>
        <w:gridCol w:w="1691"/>
        <w:gridCol w:w="1409"/>
        <w:gridCol w:w="2444"/>
        <w:gridCol w:w="937"/>
        <w:gridCol w:w="847"/>
        <w:gridCol w:w="846"/>
        <w:gridCol w:w="885"/>
      </w:tblGrid>
      <w:tr w:rsidR="00D85CA1" w:rsidRPr="00D85CA1" w:rsidTr="00D85CA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85C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5CA1">
              <w:rPr>
                <w:rFonts w:ascii="Times New Roman" w:hAnsi="Times New Roman"/>
              </w:rPr>
              <w:t>/</w:t>
            </w:r>
            <w:proofErr w:type="spellStart"/>
            <w:r w:rsidRPr="00D85CA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proofErr w:type="gramStart"/>
            <w:r w:rsidRPr="00D85CA1">
              <w:rPr>
                <w:rFonts w:ascii="Times New Roman" w:hAnsi="Times New Roman"/>
              </w:rPr>
              <w:t>Мероприя-тия</w:t>
            </w:r>
            <w:proofErr w:type="spellEnd"/>
            <w:proofErr w:type="gramEnd"/>
            <w:r w:rsidRPr="00D85CA1">
              <w:rPr>
                <w:rFonts w:ascii="Times New Roman" w:hAnsi="Times New Roman"/>
              </w:rPr>
              <w:t xml:space="preserve"> </w:t>
            </w:r>
            <w:proofErr w:type="spellStart"/>
            <w:r w:rsidRPr="00D85CA1">
              <w:rPr>
                <w:rFonts w:ascii="Times New Roman" w:hAnsi="Times New Roman"/>
              </w:rPr>
              <w:t>муници-пальной</w:t>
            </w:r>
            <w:proofErr w:type="spellEnd"/>
            <w:r w:rsidRPr="00D85CA1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proofErr w:type="gramStart"/>
            <w:r w:rsidRPr="00D85CA1">
              <w:rPr>
                <w:rFonts w:ascii="Times New Roman" w:hAnsi="Times New Roman"/>
              </w:rPr>
              <w:t>Ответст-венный</w:t>
            </w:r>
            <w:proofErr w:type="spellEnd"/>
            <w:proofErr w:type="gramEnd"/>
            <w:r w:rsidRPr="00D85CA1">
              <w:rPr>
                <w:rFonts w:ascii="Times New Roman" w:hAnsi="Times New Roman"/>
              </w:rPr>
              <w:t xml:space="preserve"> исполнитель / </w:t>
            </w:r>
            <w:proofErr w:type="spellStart"/>
            <w:r w:rsidRPr="00D85CA1">
              <w:rPr>
                <w:rFonts w:ascii="Times New Roman" w:hAnsi="Times New Roman"/>
              </w:rPr>
              <w:t>соиспол-нитель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D85CA1" w:rsidRPr="00D85CA1" w:rsidTr="00D85CA1">
        <w:tc>
          <w:tcPr>
            <w:tcW w:w="9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 том числе</w:t>
            </w:r>
          </w:p>
        </w:tc>
      </w:tr>
      <w:tr w:rsidR="00D85CA1" w:rsidRPr="00D85CA1" w:rsidTr="00D85CA1">
        <w:tc>
          <w:tcPr>
            <w:tcW w:w="9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20__год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20__год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</w:t>
            </w:r>
          </w:p>
        </w:tc>
      </w:tr>
      <w:tr w:rsidR="00D85CA1" w:rsidTr="00D85CA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8</w:t>
            </w:r>
          </w:p>
        </w:tc>
      </w:tr>
      <w:tr w:rsidR="00D85CA1" w:rsidRPr="00D85CA1" w:rsidTr="00D85CA1">
        <w:tc>
          <w:tcPr>
            <w:tcW w:w="9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jc w:val="center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Цель</w:t>
            </w:r>
          </w:p>
        </w:tc>
      </w:tr>
    </w:tbl>
    <w:p w:rsidR="00D85CA1" w:rsidRPr="00D85CA1" w:rsidRDefault="00D85CA1" w:rsidP="00D85CA1">
      <w:pPr>
        <w:pStyle w:val="a9"/>
        <w:jc w:val="center"/>
        <w:rPr>
          <w:rFonts w:ascii="Times New Roman" w:hAnsi="Times New Roman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867"/>
        <w:gridCol w:w="682"/>
        <w:gridCol w:w="1548"/>
        <w:gridCol w:w="25"/>
        <w:gridCol w:w="2442"/>
        <w:gridCol w:w="917"/>
        <w:gridCol w:w="847"/>
        <w:gridCol w:w="846"/>
        <w:gridCol w:w="885"/>
      </w:tblGrid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jc w:val="center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Подпрограмма I</w:t>
            </w:r>
          </w:p>
        </w:tc>
      </w:tr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jc w:val="center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Задача 1</w:t>
            </w:r>
          </w:p>
        </w:tc>
      </w:tr>
      <w:tr w:rsidR="00D85CA1" w:rsidRPr="00D85CA1" w:rsidTr="00D85CA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1.1.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</w:t>
            </w:r>
          </w:p>
        </w:tc>
      </w:tr>
      <w:tr w:rsidR="00D85CA1" w:rsidRPr="00D85CA1" w:rsidTr="00D85CA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Итого по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задаче 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Задача 2</w:t>
            </w:r>
          </w:p>
        </w:tc>
      </w:tr>
      <w:tr w:rsidR="00D85CA1" w:rsidRPr="00D85CA1" w:rsidTr="00D85CA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2.1.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</w:t>
            </w:r>
          </w:p>
        </w:tc>
      </w:tr>
      <w:tr w:rsidR="00D85CA1" w:rsidRPr="00D85CA1" w:rsidTr="00D85CA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Итого по подпрограмме 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</w:t>
            </w:r>
          </w:p>
        </w:tc>
      </w:tr>
      <w:tr w:rsidR="00D85CA1" w:rsidRPr="00D85CA1" w:rsidTr="00D85CA1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Цель </w:t>
            </w:r>
          </w:p>
        </w:tc>
      </w:tr>
      <w:tr w:rsidR="00D85CA1" w:rsidRPr="00D85CA1" w:rsidTr="00D85CA1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Подпрограмма II</w:t>
            </w:r>
          </w:p>
        </w:tc>
      </w:tr>
      <w:tr w:rsidR="00D85CA1" w:rsidRPr="00D85CA1" w:rsidTr="00D85CA1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Задача 1</w:t>
            </w: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1.1.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 по муниципальной программе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инвестиции в объекты государственной и муниципальной собственности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прочие расходы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Соисполнитель 1 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29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Соисполнитель 2 </w:t>
            </w:r>
          </w:p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  <w:tr w:rsidR="00D85CA1" w:rsidRPr="00D85CA1" w:rsidTr="00D85CA1">
        <w:trPr>
          <w:trHeight w:val="3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 т.д.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 </w:t>
            </w:r>
          </w:p>
        </w:tc>
      </w:tr>
    </w:tbl>
    <w:p w:rsidR="00D85CA1" w:rsidRPr="00D85CA1" w:rsidRDefault="00D85CA1" w:rsidP="00D85CA1">
      <w:pPr>
        <w:pStyle w:val="a9"/>
        <w:rPr>
          <w:rFonts w:ascii="Times New Roman" w:hAnsi="Times New Roman"/>
          <w:bCs/>
        </w:rPr>
      </w:pPr>
    </w:p>
    <w:p w:rsidR="00D85CA1" w:rsidRPr="00D85CA1" w:rsidRDefault="00D85CA1" w:rsidP="00D85CA1">
      <w:pPr>
        <w:pStyle w:val="a9"/>
        <w:rPr>
          <w:rFonts w:ascii="Times New Roman" w:hAnsi="Times New Roman"/>
          <w:bCs/>
        </w:rPr>
      </w:pPr>
    </w:p>
    <w:p w:rsidR="00D85CA1" w:rsidRDefault="00D85CA1" w:rsidP="00D85CA1">
      <w:pPr>
        <w:spacing w:after="0"/>
        <w:rPr>
          <w:sz w:val="24"/>
          <w:szCs w:val="24"/>
        </w:rPr>
        <w:sectPr w:rsidR="00D85CA1">
          <w:pgSz w:w="11909" w:h="16834"/>
          <w:pgMar w:top="1134" w:right="850" w:bottom="1134" w:left="1701" w:header="720" w:footer="720" w:gutter="0"/>
          <w:cols w:space="720"/>
        </w:sectPr>
      </w:pP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bookmarkStart w:id="0" w:name="Par64"/>
      <w:bookmarkEnd w:id="0"/>
      <w:r w:rsidRPr="00D85CA1"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</w:t>
      </w:r>
    </w:p>
    <w:p w:rsidR="00D85CA1" w:rsidRPr="00D85CA1" w:rsidRDefault="00D85CA1" w:rsidP="00D85CA1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D85CA1">
        <w:rPr>
          <w:rFonts w:ascii="Times New Roman" w:hAnsi="Times New Roman"/>
          <w:sz w:val="20"/>
          <w:szCs w:val="20"/>
        </w:rPr>
        <w:t>от  30.03.2015 № 13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85CA1">
        <w:rPr>
          <w:rFonts w:ascii="Times New Roman" w:hAnsi="Times New Roman"/>
          <w:b/>
        </w:rPr>
        <w:t xml:space="preserve">Порядок 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85CA1">
        <w:rPr>
          <w:rFonts w:ascii="Times New Roman" w:hAnsi="Times New Roman"/>
          <w:b/>
        </w:rPr>
        <w:t xml:space="preserve">проведения и критерии ежегодной оценки 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85CA1">
        <w:rPr>
          <w:rFonts w:ascii="Times New Roman" w:hAnsi="Times New Roman"/>
          <w:b/>
        </w:rPr>
        <w:t xml:space="preserve">эффективности реализации муниципальной программы 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</w:rPr>
        <w:t>Филипповского муниципального образования</w:t>
      </w:r>
    </w:p>
    <w:p w:rsidR="00D85CA1" w:rsidRDefault="00D85CA1" w:rsidP="00D85CA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Порядок)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 устанавливает порядок проведения и критерии ежегодной оценки эффективности реализации муниципальной программы поселения (далее - Программы).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Настоящий Порядок позволяет определить степень достижения целей и задач муниципальных программ поселения.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Оценка эффективности и результативности реализации Программы проводится по итогам ее реализации за отчетный финансовый год и в целом после завершения реализации муниципальных программ.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Оценка эффективности реализации Программы осуществляется ответственным исполнителем с учетом ее специфики и представляется по установленной форме в отдел экономики и финансов администрации поселения.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Оценка эффективности Программы является составной частью ежегодной итоговой информации о реализации Программы и эффективности использования финансовых средств. Ответственный исполнитель муниципальной программы готовит итоговую информацию о реализации Программы и эффективности использования финансовых средств, в которой отражаются непосредственные и конечные результаты выполнения Программы (подпрограмм Программы), приводится анализ достигнутых результатов, их соответствия плановым показателям, результаты соотношения достигнутых показателей к фактическим объемам расходов по Программе.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3"/>
      <w:bookmarkEnd w:id="1"/>
      <w:r>
        <w:rPr>
          <w:rFonts w:ascii="Times New Roman" w:hAnsi="Times New Roman"/>
          <w:sz w:val="24"/>
          <w:szCs w:val="24"/>
        </w:rPr>
        <w:t>1.6. Пакет документов по оценке эффективности и результативности реализации муниципальной программы обязательно должен содержать: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пояснительную записку;</w:t>
      </w:r>
    </w:p>
    <w:p w:rsidR="00D85CA1" w:rsidRPr="00D85CA1" w:rsidRDefault="00463394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4" w:anchor="Par103" w:history="1">
        <w:r w:rsidR="00D85CA1"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анализ</w:t>
        </w:r>
      </w:hyperlink>
      <w:r w:rsidR="00D85CA1" w:rsidRPr="00D85CA1">
        <w:rPr>
          <w:rFonts w:ascii="Times New Roman" w:hAnsi="Times New Roman"/>
          <w:sz w:val="24"/>
          <w:szCs w:val="24"/>
        </w:rPr>
        <w:t xml:space="preserve"> объемов финансирования мероприятий муниципальной программы, </w:t>
      </w:r>
      <w:proofErr w:type="gramStart"/>
      <w:r w:rsidR="00D85CA1" w:rsidRPr="00D85CA1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="00D85CA1" w:rsidRPr="00D85CA1">
        <w:rPr>
          <w:rFonts w:ascii="Times New Roman" w:hAnsi="Times New Roman"/>
          <w:sz w:val="24"/>
          <w:szCs w:val="24"/>
        </w:rPr>
        <w:t xml:space="preserve"> 1 к настоящему приложению;</w:t>
      </w:r>
    </w:p>
    <w:p w:rsidR="00D85CA1" w:rsidRPr="00D85CA1" w:rsidRDefault="00463394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5" w:anchor="Par219" w:history="1">
        <w:r w:rsidR="00D85CA1"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анализ</w:t>
        </w:r>
      </w:hyperlink>
      <w:r w:rsidR="00D85CA1" w:rsidRPr="00D85CA1">
        <w:rPr>
          <w:rFonts w:ascii="Times New Roman" w:hAnsi="Times New Roman"/>
          <w:sz w:val="24"/>
          <w:szCs w:val="24"/>
        </w:rPr>
        <w:t xml:space="preserve"> достижения показателей результативности муниципальной программы, </w:t>
      </w:r>
      <w:proofErr w:type="gramStart"/>
      <w:r w:rsidR="00D85CA1" w:rsidRPr="00D85CA1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="00D85CA1" w:rsidRPr="00D85CA1">
        <w:rPr>
          <w:rFonts w:ascii="Times New Roman" w:hAnsi="Times New Roman"/>
          <w:sz w:val="24"/>
          <w:szCs w:val="24"/>
        </w:rPr>
        <w:t xml:space="preserve"> 2 к настоящему приложению;</w:t>
      </w:r>
    </w:p>
    <w:p w:rsidR="00D85CA1" w:rsidRPr="00D85CA1" w:rsidRDefault="00463394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6" w:anchor="Par276" w:history="1">
        <w:r w:rsidR="00D85CA1"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динамику</w:t>
        </w:r>
      </w:hyperlink>
      <w:r w:rsidR="00D85CA1" w:rsidRPr="00D85CA1">
        <w:rPr>
          <w:rFonts w:ascii="Times New Roman" w:hAnsi="Times New Roman"/>
          <w:sz w:val="24"/>
          <w:szCs w:val="24"/>
        </w:rPr>
        <w:t xml:space="preserve"> значений основных целевых показателей муниципальной программы, </w:t>
      </w:r>
      <w:proofErr w:type="gramStart"/>
      <w:r w:rsidR="00D85CA1" w:rsidRPr="00D85CA1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="00D85CA1" w:rsidRPr="00D85CA1">
        <w:rPr>
          <w:rFonts w:ascii="Times New Roman" w:hAnsi="Times New Roman"/>
          <w:sz w:val="24"/>
          <w:szCs w:val="24"/>
        </w:rPr>
        <w:t xml:space="preserve"> 3 к настоящему приложению;</w:t>
      </w:r>
    </w:p>
    <w:p w:rsidR="00D85CA1" w:rsidRPr="00D85CA1" w:rsidRDefault="00463394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7" w:anchor="Par335" w:history="1">
        <w:r w:rsidR="00D85CA1"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оценку</w:t>
        </w:r>
      </w:hyperlink>
      <w:r w:rsidR="00D85CA1" w:rsidRPr="00D85CA1">
        <w:rPr>
          <w:rFonts w:ascii="Times New Roman" w:hAnsi="Times New Roman"/>
          <w:sz w:val="24"/>
          <w:szCs w:val="24"/>
        </w:rPr>
        <w:t xml:space="preserve"> результативности реализации муниципальной программы </w:t>
      </w:r>
      <w:proofErr w:type="gramStart"/>
      <w:r w:rsidR="00D85CA1" w:rsidRPr="00D85CA1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="00D85CA1" w:rsidRPr="00D85CA1">
        <w:rPr>
          <w:rFonts w:ascii="Times New Roman" w:hAnsi="Times New Roman"/>
          <w:sz w:val="24"/>
          <w:szCs w:val="24"/>
        </w:rPr>
        <w:t xml:space="preserve"> 4 к настоящему приложению;</w:t>
      </w:r>
    </w:p>
    <w:p w:rsidR="00D85CA1" w:rsidRPr="00D85CA1" w:rsidRDefault="00463394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8" w:anchor="Par364" w:history="1">
        <w:r w:rsidR="00D85CA1"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оценку</w:t>
        </w:r>
      </w:hyperlink>
      <w:r w:rsidR="00D85CA1" w:rsidRPr="00D85CA1">
        <w:rPr>
          <w:rFonts w:ascii="Times New Roman" w:hAnsi="Times New Roman"/>
          <w:sz w:val="24"/>
          <w:szCs w:val="24"/>
        </w:rPr>
        <w:t xml:space="preserve"> эффективности реализации муниципальной программы, </w:t>
      </w:r>
      <w:proofErr w:type="gramStart"/>
      <w:r w:rsidR="00D85CA1" w:rsidRPr="00D85CA1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="00D85CA1" w:rsidRPr="00D85CA1">
        <w:rPr>
          <w:rFonts w:ascii="Times New Roman" w:hAnsi="Times New Roman"/>
          <w:sz w:val="24"/>
          <w:szCs w:val="24"/>
        </w:rPr>
        <w:t xml:space="preserve"> 5 к настоящему приложению.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документов формируется на электронном и бумажном носителях.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По муниципальной программе, срок реализации которой завершился, итоговая информация о выполнении программы и эффективности использования финансовых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едставляется за весь период ее реализации.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информация должна включать информацию о результатах реализации муниципальной программы и подпрограмм за истекший год и за весь период реализации программы.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Механизм оценки эффективности и результативности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Критериями оценки эффективности и результативности реализации Программы являются: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достижения заявленных непосредственных и конечных результатов реализации Программы;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процент отклонения достигнутых показателей результативности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плановых;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расходов на реализацию мероприятий Программы;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показателей эффективности и результативности реализации Программы.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Оценка результативности реализации Программы представляет собой определение степени достижения запланированных результатов. Для оценки результативности реализации Программы применяются целевые показатели, определенные в Программе.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реализации Программы осуществляется путем присвоения каждому целевому показателю соответствующего балла: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достижении утвержденного значения целевого показателя - 0 баллов;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достижении значения целевого показателя больше утвержденного - плюс 1 балл;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достижении значения целевого показателя меньше утвержденного - минус 1 балл.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оценки результативности реализации Программы могут быть сделаны следующие выводы: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высоко результативна;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результативна;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низко результативна.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Оценка эффективности реализации Программы осуществляется с учетом особенностей Программы и представляет собой сопоставление достигнутых непосредственных, конечных результатов и фактических объемов расходов на их достижение.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оценки расходов бюджета поселения на реализацию программных мероприятий Программы могут быть сделаны следующие выводы: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бюджетных расходов снизилась по сравнению с предыдущим годом;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бюджетных расходов находится на уровне предыдущего года;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бюджетных расходов повысилась по сравнению с предыдущим годом;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расходы неэффективны.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эффективность представляет собой оценку достигнутых в рамках реализации Программы результатов с точки зрения влияния на доходы и расходы бюджета поселения.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Заключение по результатам оценки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Документы, </w:t>
      </w:r>
      <w:r w:rsidRPr="00D85CA1">
        <w:rPr>
          <w:rFonts w:ascii="Times New Roman" w:hAnsi="Times New Roman"/>
          <w:sz w:val="24"/>
          <w:szCs w:val="24"/>
        </w:rPr>
        <w:t xml:space="preserve">перечисленные в </w:t>
      </w:r>
      <w:hyperlink r:id="rId9" w:anchor="Par43" w:history="1">
        <w:r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1.6</w:t>
        </w:r>
      </w:hyperlink>
      <w:r w:rsidRPr="00D85CA1">
        <w:rPr>
          <w:rFonts w:ascii="Times New Roman" w:hAnsi="Times New Roman"/>
          <w:sz w:val="24"/>
          <w:szCs w:val="24"/>
        </w:rPr>
        <w:t xml:space="preserve"> Порядка, ответственный исполнитель Программы готовит заключение об эффективности и результативности Программы и определения объемов финансирования Программы на очередной финансовый год 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3.2. По муниципальной программе, срок реализации которой завершился, документы, перечисленные в </w:t>
      </w:r>
      <w:hyperlink r:id="rId10" w:anchor="Par43" w:history="1">
        <w:r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1.6</w:t>
        </w:r>
      </w:hyperlink>
      <w:r w:rsidRPr="00D85CA1">
        <w:rPr>
          <w:rFonts w:ascii="Times New Roman" w:hAnsi="Times New Roman"/>
          <w:sz w:val="24"/>
          <w:szCs w:val="24"/>
        </w:rPr>
        <w:t xml:space="preserve"> Порядка, ответственный исполнитель</w:t>
      </w:r>
      <w:r>
        <w:rPr>
          <w:rFonts w:ascii="Times New Roman" w:hAnsi="Times New Roman"/>
          <w:sz w:val="24"/>
          <w:szCs w:val="24"/>
        </w:rPr>
        <w:t xml:space="preserve"> Программы  готовит сводное  заключение об эффективности и результативности Программы.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оценка эффективности и результативности Программы низкая, </w:t>
      </w:r>
      <w:r>
        <w:rPr>
          <w:rFonts w:ascii="Times New Roman" w:hAnsi="Times New Roman"/>
          <w:sz w:val="24"/>
          <w:szCs w:val="24"/>
        </w:rPr>
        <w:lastRenderedPageBreak/>
        <w:t>администрация поселения  предлагает  сокращение, начиная с очередного финансового года, бюджетных ассигнований на реализацию Программы, приостановлении реализации или о досрочном прекращении ее реализации.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Решение о сокращении бюджетных ассигнований, приостановлении или досрочном прекращении Программы по оценке эффективности ее реализации оформляется постановлением администрации поселения.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случае принятия решения о сокращении, начиная с очередного финансового года, бюджетных ассигнований на реализацию Программы или досрочном прекращении ее реализации и при наличии заключенных муниципальных контрактов,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Par103"/>
      <w:bookmarkEnd w:id="2"/>
      <w:r w:rsidRPr="00D85CA1">
        <w:rPr>
          <w:rFonts w:ascii="Times New Roman" w:hAnsi="Times New Roman"/>
          <w:b/>
          <w:bCs/>
        </w:rPr>
        <w:t>АНАЛИЗ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ОБЪЕМОВ ФИНАНСИРОВАНИЯ МЕРОПРИЯТИЙ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МУНИЦИПАЛЬНОЙ ПРОГРАММЫ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0"/>
        <w:gridCol w:w="1540"/>
        <w:gridCol w:w="1760"/>
        <w:gridCol w:w="770"/>
        <w:gridCol w:w="990"/>
        <w:gridCol w:w="880"/>
        <w:gridCol w:w="990"/>
        <w:gridCol w:w="1430"/>
      </w:tblGrid>
      <w:tr w:rsidR="00D85CA1" w:rsidRPr="00D85CA1" w:rsidTr="00D85CA1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N 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D85C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5CA1">
              <w:rPr>
                <w:rFonts w:ascii="Times New Roman" w:hAnsi="Times New Roman"/>
              </w:rPr>
              <w:t>/</w:t>
            </w:r>
            <w:proofErr w:type="spellStart"/>
            <w:r w:rsidRPr="00D85CA1">
              <w:rPr>
                <w:rFonts w:ascii="Times New Roman" w:hAnsi="Times New Roman"/>
              </w:rPr>
              <w:t>п</w:t>
            </w:r>
            <w:proofErr w:type="spellEnd"/>
            <w:r w:rsidRPr="00D85C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Наименование</w:t>
            </w:r>
            <w:r w:rsidRPr="00D85CA1">
              <w:rPr>
                <w:rFonts w:ascii="Times New Roman" w:hAnsi="Times New Roman"/>
              </w:rPr>
              <w:br/>
              <w:t xml:space="preserve">мероприятия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Источник   </w:t>
            </w:r>
            <w:r w:rsidRPr="00D85CA1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Объем финансирования, тыс. </w:t>
            </w:r>
            <w:r w:rsidRPr="00D85CA1">
              <w:rPr>
                <w:rFonts w:ascii="Times New Roman" w:hAnsi="Times New Roman"/>
              </w:rPr>
              <w:br/>
              <w:t xml:space="preserve">            руб.           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Исполнитель</w:t>
            </w:r>
            <w:r w:rsidRPr="00D85CA1">
              <w:rPr>
                <w:rFonts w:ascii="Times New Roman" w:hAnsi="Times New Roman"/>
              </w:rPr>
              <w:br/>
              <w:t>мероприятия</w:t>
            </w:r>
          </w:p>
        </w:tc>
      </w:tr>
      <w:tr w:rsidR="00D85CA1" w:rsidRPr="00D85CA1" w:rsidTr="00D85CA1">
        <w:trPr>
          <w:trHeight w:val="360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пл</w:t>
            </w:r>
            <w:proofErr w:type="gramStart"/>
            <w:r w:rsidRPr="00D85CA1">
              <w:rPr>
                <w:rFonts w:ascii="Times New Roman" w:hAnsi="Times New Roman"/>
              </w:rPr>
              <w:t>а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t xml:space="preserve"> </w:t>
            </w:r>
            <w:r w:rsidRPr="00D85CA1">
              <w:rPr>
                <w:rFonts w:ascii="Times New Roman" w:hAnsi="Times New Roman"/>
              </w:rPr>
              <w:br/>
              <w:t>новое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зна</w:t>
            </w:r>
            <w:proofErr w:type="spellEnd"/>
            <w:r w:rsidRPr="00D85CA1">
              <w:rPr>
                <w:rFonts w:ascii="Times New Roman" w:hAnsi="Times New Roman"/>
              </w:rPr>
              <w:t xml:space="preserve">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чение</w:t>
            </w:r>
            <w:proofErr w:type="spellEnd"/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факт</w:t>
            </w:r>
            <w:proofErr w:type="gramStart"/>
            <w:r w:rsidRPr="00D85CA1">
              <w:rPr>
                <w:rFonts w:ascii="Times New Roman" w:hAnsi="Times New Roman"/>
              </w:rPr>
              <w:t>и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t xml:space="preserve">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ческое</w:t>
            </w:r>
            <w:proofErr w:type="spellEnd"/>
            <w:r w:rsidRPr="00D85CA1">
              <w:rPr>
                <w:rFonts w:ascii="Times New Roman" w:hAnsi="Times New Roman"/>
              </w:rPr>
              <w:t xml:space="preserve">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значе</w:t>
            </w:r>
            <w:proofErr w:type="spellEnd"/>
            <w:r w:rsidRPr="00D85CA1">
              <w:rPr>
                <w:rFonts w:ascii="Times New Roman" w:hAnsi="Times New Roman"/>
              </w:rPr>
              <w:t xml:space="preserve">- </w:t>
            </w:r>
            <w:r w:rsidRPr="00D85CA1">
              <w:rPr>
                <w:rFonts w:ascii="Times New Roman" w:hAnsi="Times New Roman"/>
              </w:rPr>
              <w:br/>
              <w:t xml:space="preserve">  </w:t>
            </w:r>
            <w:proofErr w:type="spellStart"/>
            <w:r w:rsidRPr="00D85CA1">
              <w:rPr>
                <w:rFonts w:ascii="Times New Roman" w:hAnsi="Times New Roman"/>
              </w:rPr>
              <w:t>ние</w:t>
            </w:r>
            <w:proofErr w:type="spellEnd"/>
            <w:r w:rsidRPr="00D85CA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отклонение 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900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абс</w:t>
            </w:r>
            <w:proofErr w:type="gramStart"/>
            <w:r w:rsidRPr="00D85CA1">
              <w:rPr>
                <w:rFonts w:ascii="Times New Roman" w:hAnsi="Times New Roman"/>
              </w:rPr>
              <w:t>о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t xml:space="preserve">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лютное</w:t>
            </w:r>
            <w:proofErr w:type="spellEnd"/>
            <w:r w:rsidRPr="00D85CA1">
              <w:rPr>
                <w:rFonts w:ascii="Times New Roman" w:hAnsi="Times New Roman"/>
              </w:rPr>
              <w:br/>
              <w:t xml:space="preserve">(тыс. </w:t>
            </w:r>
            <w:r w:rsidRPr="00D85CA1">
              <w:rPr>
                <w:rFonts w:ascii="Times New Roman" w:hAnsi="Times New Roman"/>
              </w:rPr>
              <w:br/>
              <w:t xml:space="preserve">руб.) </w:t>
            </w:r>
            <w:r w:rsidRPr="00D85CA1">
              <w:rPr>
                <w:rFonts w:ascii="Times New Roman" w:hAnsi="Times New Roman"/>
              </w:rPr>
              <w:br/>
              <w:t xml:space="preserve">+/-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относ</w:t>
            </w:r>
            <w:proofErr w:type="gramStart"/>
            <w:r w:rsidRPr="00D85CA1">
              <w:rPr>
                <w:rFonts w:ascii="Times New Roman" w:hAnsi="Times New Roman"/>
              </w:rPr>
              <w:t>и-</w:t>
            </w:r>
            <w:proofErr w:type="gramEnd"/>
            <w:r w:rsidRPr="00D85CA1">
              <w:rPr>
                <w:rFonts w:ascii="Times New Roman" w:hAnsi="Times New Roman"/>
              </w:rPr>
              <w:br/>
              <w:t>тельное</w:t>
            </w:r>
            <w:r w:rsidRPr="00D85CA1">
              <w:rPr>
                <w:rFonts w:ascii="Times New Roman" w:hAnsi="Times New Roman"/>
              </w:rPr>
              <w:br/>
              <w:t xml:space="preserve">  (%) 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2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 3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6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7  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8     </w:t>
            </w:r>
          </w:p>
        </w:tc>
      </w:tr>
      <w:tr w:rsidR="00D85CA1" w:rsidRPr="00D85CA1" w:rsidTr="00D85CA1">
        <w:tc>
          <w:tcPr>
            <w:tcW w:w="9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Цель 1                                                                   </w:t>
            </w:r>
          </w:p>
        </w:tc>
      </w:tr>
      <w:tr w:rsidR="00D85CA1" w:rsidRPr="00D85CA1" w:rsidTr="00D85CA1">
        <w:tc>
          <w:tcPr>
            <w:tcW w:w="9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Задача 1                                                                 </w:t>
            </w:r>
          </w:p>
        </w:tc>
      </w:tr>
      <w:tr w:rsidR="00D85CA1" w:rsidRPr="00D85CA1" w:rsidTr="00D85CA1">
        <w:trPr>
          <w:trHeight w:val="7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1.1.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Мероприятие </w:t>
            </w:r>
            <w:r w:rsidRPr="00D85CA1">
              <w:rPr>
                <w:rFonts w:ascii="Times New Roman" w:hAnsi="Times New Roman"/>
              </w:rPr>
              <w:br/>
              <w:t xml:space="preserve">1     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всего по      </w:t>
            </w:r>
            <w:r w:rsidRPr="00D85CA1">
              <w:rPr>
                <w:rFonts w:ascii="Times New Roman" w:hAnsi="Times New Roman"/>
              </w:rPr>
              <w:br/>
              <w:t xml:space="preserve">мероприятию   </w:t>
            </w:r>
            <w:r w:rsidRPr="00D85CA1">
              <w:rPr>
                <w:rFonts w:ascii="Times New Roman" w:hAnsi="Times New Roman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Федеральный   </w:t>
            </w:r>
            <w:r w:rsidRPr="00D85CA1">
              <w:rPr>
                <w:rFonts w:ascii="Times New Roman" w:hAnsi="Times New Roman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       </w:t>
            </w:r>
            <w:r w:rsidRPr="00D85CA1">
              <w:rPr>
                <w:rFonts w:ascii="Times New Roman" w:hAnsi="Times New Roman"/>
              </w:rPr>
              <w:br/>
              <w:t xml:space="preserve">автономного   </w:t>
            </w:r>
            <w:r w:rsidRPr="00D85CA1">
              <w:rPr>
                <w:rFonts w:ascii="Times New Roman" w:hAnsi="Times New Roman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      </w:t>
            </w:r>
            <w:r w:rsidRPr="00D85CA1">
              <w:rPr>
                <w:rFonts w:ascii="Times New Roman" w:hAnsi="Times New Roman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внебюджетные  </w:t>
            </w:r>
            <w:r w:rsidRPr="00D85CA1">
              <w:rPr>
                <w:rFonts w:ascii="Times New Roman" w:hAnsi="Times New Roman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и т.д.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всего по      </w:t>
            </w:r>
            <w:r w:rsidRPr="00D85CA1">
              <w:rPr>
                <w:rFonts w:ascii="Times New Roman" w:hAnsi="Times New Roman"/>
              </w:rPr>
              <w:br/>
              <w:t xml:space="preserve">Задаче 1      </w:t>
            </w:r>
            <w:r w:rsidRPr="00D85CA1">
              <w:rPr>
                <w:rFonts w:ascii="Times New Roman" w:hAnsi="Times New Roman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Федеральный   </w:t>
            </w:r>
            <w:r w:rsidRPr="00D85CA1">
              <w:rPr>
                <w:rFonts w:ascii="Times New Roman" w:hAnsi="Times New Roman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       </w:t>
            </w:r>
            <w:r w:rsidRPr="00D85CA1">
              <w:rPr>
                <w:rFonts w:ascii="Times New Roman" w:hAnsi="Times New Roman"/>
              </w:rPr>
              <w:br/>
              <w:t xml:space="preserve">автономного   </w:t>
            </w:r>
            <w:r w:rsidRPr="00D85CA1">
              <w:rPr>
                <w:rFonts w:ascii="Times New Roman" w:hAnsi="Times New Roman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</w:t>
            </w:r>
            <w:r w:rsidRPr="00D85CA1">
              <w:rPr>
                <w:rFonts w:ascii="Times New Roman" w:hAnsi="Times New Roman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внебюджетные  </w:t>
            </w:r>
            <w:r w:rsidRPr="00D85CA1">
              <w:rPr>
                <w:rFonts w:ascii="Times New Roman" w:hAnsi="Times New Roman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и т.д.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Итого по Цели 1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всего по Цели </w:t>
            </w:r>
            <w:r w:rsidRPr="00D85CA1">
              <w:rPr>
                <w:rFonts w:ascii="Times New Roman" w:hAnsi="Times New Roman"/>
              </w:rPr>
              <w:br/>
              <w:t xml:space="preserve">1             </w:t>
            </w:r>
            <w:r w:rsidRPr="00D85CA1">
              <w:rPr>
                <w:rFonts w:ascii="Times New Roman" w:hAnsi="Times New Roman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Федеральный   </w:t>
            </w:r>
            <w:r w:rsidRPr="00D85CA1">
              <w:rPr>
                <w:rFonts w:ascii="Times New Roman" w:hAnsi="Times New Roman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       </w:t>
            </w:r>
            <w:r w:rsidRPr="00D85CA1">
              <w:rPr>
                <w:rFonts w:ascii="Times New Roman" w:hAnsi="Times New Roman"/>
              </w:rPr>
              <w:br/>
              <w:t xml:space="preserve">автономного   </w:t>
            </w:r>
            <w:r w:rsidRPr="00D85CA1">
              <w:rPr>
                <w:rFonts w:ascii="Times New Roman" w:hAnsi="Times New Roman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</w:t>
            </w:r>
            <w:r w:rsidRPr="00D85CA1">
              <w:rPr>
                <w:rFonts w:ascii="Times New Roman" w:hAnsi="Times New Roman"/>
              </w:rPr>
              <w:br/>
              <w:t xml:space="preserve">поселения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внебюджетные  </w:t>
            </w:r>
            <w:r w:rsidRPr="00D85CA1">
              <w:rPr>
                <w:rFonts w:ascii="Times New Roman" w:hAnsi="Times New Roman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Итого по         </w:t>
            </w:r>
            <w:r w:rsidRPr="00D85CA1">
              <w:rPr>
                <w:rFonts w:ascii="Times New Roman" w:hAnsi="Times New Roman"/>
              </w:rPr>
              <w:br/>
              <w:t xml:space="preserve">программе  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всего по      </w:t>
            </w:r>
            <w:r w:rsidRPr="00D85CA1">
              <w:rPr>
                <w:rFonts w:ascii="Times New Roman" w:hAnsi="Times New Roman"/>
              </w:rPr>
              <w:br/>
              <w:t xml:space="preserve">Программе     </w:t>
            </w:r>
            <w:r w:rsidRPr="00D85CA1">
              <w:rPr>
                <w:rFonts w:ascii="Times New Roman" w:hAnsi="Times New Roman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Федеральный   </w:t>
            </w:r>
            <w:r w:rsidRPr="00D85CA1">
              <w:rPr>
                <w:rFonts w:ascii="Times New Roman" w:hAnsi="Times New Roman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       </w:t>
            </w:r>
            <w:r w:rsidRPr="00D85CA1">
              <w:rPr>
                <w:rFonts w:ascii="Times New Roman" w:hAnsi="Times New Roman"/>
              </w:rPr>
              <w:br/>
              <w:t xml:space="preserve">автономного   </w:t>
            </w:r>
            <w:r w:rsidRPr="00D85CA1">
              <w:rPr>
                <w:rFonts w:ascii="Times New Roman" w:hAnsi="Times New Roman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бюджет </w:t>
            </w:r>
            <w:r w:rsidRPr="00D85CA1">
              <w:rPr>
                <w:rFonts w:ascii="Times New Roman" w:hAnsi="Times New Roman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внебюджетные  </w:t>
            </w:r>
            <w:r w:rsidRPr="00D85CA1">
              <w:rPr>
                <w:rFonts w:ascii="Times New Roman" w:hAnsi="Times New Roman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D85CA1" w:rsidRPr="00D85CA1" w:rsidRDefault="00D85CA1" w:rsidP="00D85CA1">
      <w:pPr>
        <w:pStyle w:val="a9"/>
        <w:rPr>
          <w:rFonts w:ascii="Times New Roman" w:hAnsi="Times New Roman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3" w:name="Par219"/>
      <w:bookmarkEnd w:id="3"/>
      <w:r w:rsidRPr="00D85CA1">
        <w:rPr>
          <w:rFonts w:ascii="Times New Roman" w:hAnsi="Times New Roman"/>
          <w:b/>
          <w:bCs/>
        </w:rPr>
        <w:t>АНАЛИЗ ДОСТИЖЕНИЯ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 xml:space="preserve">ПОКАЗАТЕЛЕЙ РЕЗУЛЬТАТИВНОСТИ 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МУНИЦИПАЛЬНОЙ ПРОГРАММЫ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________________________________________________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(НАИМЕНОВАНИЕ ПРОГРАММЫ)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1320"/>
        <w:gridCol w:w="1200"/>
        <w:gridCol w:w="1560"/>
        <w:gridCol w:w="1080"/>
        <w:gridCol w:w="1440"/>
        <w:gridCol w:w="960"/>
      </w:tblGrid>
      <w:tr w:rsidR="00D85CA1" w:rsidRPr="00D85CA1" w:rsidTr="00D85CA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Наименование  </w:t>
            </w:r>
            <w:r w:rsidRPr="00D85CA1">
              <w:rPr>
                <w:rFonts w:ascii="Times New Roman" w:hAnsi="Times New Roman"/>
              </w:rPr>
              <w:br/>
              <w:t xml:space="preserve">    целевого    </w:t>
            </w:r>
            <w:r w:rsidRPr="00D85CA1">
              <w:rPr>
                <w:rFonts w:ascii="Times New Roman" w:hAnsi="Times New Roman"/>
              </w:rPr>
              <w:br/>
              <w:t xml:space="preserve"> 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Единица </w:t>
            </w:r>
            <w:r w:rsidRPr="00D85CA1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    Значение целевого показателя         </w:t>
            </w: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плановое</w:t>
            </w:r>
            <w:r w:rsidRPr="00D85CA1">
              <w:rPr>
                <w:rFonts w:ascii="Times New Roman" w:hAnsi="Times New Roman"/>
              </w:rPr>
              <w:br/>
              <w:t>значение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фактическое</w:t>
            </w:r>
            <w:r w:rsidRPr="00D85CA1">
              <w:rPr>
                <w:rFonts w:ascii="Times New Roman" w:hAnsi="Times New Roman"/>
              </w:rPr>
              <w:br/>
              <w:t xml:space="preserve"> значение  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отклонение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оценка</w:t>
            </w:r>
            <w:r w:rsidRPr="00D85CA1">
              <w:rPr>
                <w:rFonts w:ascii="Times New Roman" w:hAnsi="Times New Roman"/>
              </w:rPr>
              <w:br/>
              <w:t xml:space="preserve">  в   </w:t>
            </w:r>
            <w:r w:rsidRPr="00D85CA1">
              <w:rPr>
                <w:rFonts w:ascii="Times New Roman" w:hAnsi="Times New Roman"/>
              </w:rPr>
              <w:br/>
              <w:t>баллах</w:t>
            </w:r>
          </w:p>
        </w:tc>
      </w:tr>
      <w:tr w:rsidR="00D85CA1" w:rsidRPr="00D85CA1" w:rsidTr="00D85CA1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относ</w:t>
            </w:r>
            <w:proofErr w:type="gramStart"/>
            <w:r w:rsidRPr="00D85CA1">
              <w:rPr>
                <w:rFonts w:ascii="Times New Roman" w:hAnsi="Times New Roman"/>
              </w:rPr>
              <w:t>и-</w:t>
            </w:r>
            <w:proofErr w:type="gramEnd"/>
            <w:r w:rsidRPr="00D85CA1">
              <w:rPr>
                <w:rFonts w:ascii="Times New Roman" w:hAnsi="Times New Roman"/>
              </w:rPr>
              <w:br/>
              <w:t>тельное</w:t>
            </w:r>
            <w:r w:rsidRPr="00D85CA1">
              <w:rPr>
                <w:rFonts w:ascii="Times New Roman" w:hAnsi="Times New Roman"/>
              </w:rPr>
              <w:br/>
              <w:t xml:space="preserve">  (%)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абсолютное</w:t>
            </w:r>
            <w:r w:rsidRPr="00D85CA1">
              <w:rPr>
                <w:rFonts w:ascii="Times New Roman" w:hAnsi="Times New Roman"/>
              </w:rPr>
              <w:br/>
              <w:t xml:space="preserve">   +/-   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  1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2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6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7   </w:t>
            </w:r>
          </w:p>
        </w:tc>
      </w:tr>
      <w:tr w:rsidR="00D85CA1" w:rsidRPr="00D85CA1" w:rsidTr="00D85CA1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Показатели      </w:t>
            </w:r>
            <w:r w:rsidRPr="00D85CA1">
              <w:rPr>
                <w:rFonts w:ascii="Times New Roman" w:hAnsi="Times New Roman"/>
              </w:rPr>
              <w:br/>
              <w:t>непосредственных</w:t>
            </w:r>
            <w:r w:rsidRPr="00D85CA1">
              <w:rPr>
                <w:rFonts w:ascii="Times New Roman" w:hAnsi="Times New Roman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1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lastRenderedPageBreak/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2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....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Показатели      </w:t>
            </w:r>
            <w:r w:rsidRPr="00D85CA1">
              <w:rPr>
                <w:rFonts w:ascii="Times New Roman" w:hAnsi="Times New Roman"/>
              </w:rPr>
              <w:br/>
              <w:t xml:space="preserve">конечных        </w:t>
            </w:r>
            <w:r w:rsidRPr="00D85CA1">
              <w:rPr>
                <w:rFonts w:ascii="Times New Roman" w:hAnsi="Times New Roman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1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2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...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Итоговая сводная</w:t>
            </w:r>
            <w:r w:rsidRPr="00D85CA1">
              <w:rPr>
                <w:rFonts w:ascii="Times New Roman" w:hAnsi="Times New Roman"/>
              </w:rPr>
              <w:br/>
              <w:t xml:space="preserve">   оценка (S)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Х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Х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Х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Х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Х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D85CA1" w:rsidRPr="00D85CA1" w:rsidRDefault="00D85CA1" w:rsidP="00D85CA1">
      <w:pPr>
        <w:pStyle w:val="a9"/>
        <w:rPr>
          <w:rFonts w:ascii="Times New Roman" w:hAnsi="Times New Roman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4" w:name="Par276"/>
      <w:bookmarkEnd w:id="4"/>
      <w:r w:rsidRPr="00D85CA1">
        <w:rPr>
          <w:rFonts w:ascii="Times New Roman" w:hAnsi="Times New Roman"/>
          <w:b/>
          <w:bCs/>
        </w:rPr>
        <w:t>ДИНАМИКА ЗНАЧЕНИЙ ОСНОВНЫХ ЦЕЛЕВЫХ ПОКАЗАТЕЛЕЙ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МУНИЦИПАЛЬНОЙ ПРОГРАММЫ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______________________________________________________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(НАИМЕНОВАНИЕ ПРОГРАММЫ)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660"/>
        <w:gridCol w:w="660"/>
        <w:gridCol w:w="660"/>
        <w:gridCol w:w="770"/>
        <w:gridCol w:w="660"/>
        <w:gridCol w:w="660"/>
        <w:gridCol w:w="770"/>
        <w:gridCol w:w="550"/>
        <w:gridCol w:w="660"/>
        <w:gridCol w:w="660"/>
        <w:gridCol w:w="770"/>
      </w:tblGrid>
      <w:tr w:rsidR="00D85CA1" w:rsidRPr="00D85CA1" w:rsidTr="00D85CA1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Целевые     </w:t>
            </w:r>
            <w:r w:rsidRPr="00D85CA1">
              <w:rPr>
                <w:rFonts w:ascii="Times New Roman" w:hAnsi="Times New Roman"/>
              </w:rPr>
              <w:br/>
              <w:t xml:space="preserve">   показатели  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Ед</w:t>
            </w:r>
            <w:proofErr w:type="gramStart"/>
            <w:r w:rsidRPr="00D85CA1">
              <w:rPr>
                <w:rFonts w:ascii="Times New Roman" w:hAnsi="Times New Roman"/>
              </w:rPr>
              <w:t>и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ница</w:t>
            </w:r>
            <w:proofErr w:type="spellEnd"/>
            <w:r w:rsidRPr="00D85CA1">
              <w:rPr>
                <w:rFonts w:ascii="Times New Roman" w:hAnsi="Times New Roman"/>
              </w:rPr>
              <w:br/>
              <w:t xml:space="preserve">из-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ме</w:t>
            </w:r>
            <w:proofErr w:type="spellEnd"/>
            <w:r w:rsidRPr="00D85CA1">
              <w:rPr>
                <w:rFonts w:ascii="Times New Roman" w:hAnsi="Times New Roman"/>
              </w:rPr>
              <w:t xml:space="preserve">- </w:t>
            </w:r>
            <w:r w:rsidRPr="00D85CA1">
              <w:rPr>
                <w:rFonts w:ascii="Times New Roman" w:hAnsi="Times New Roman"/>
              </w:rPr>
              <w:br/>
              <w:t xml:space="preserve">ре-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ния</w:t>
            </w:r>
            <w:proofErr w:type="spellEnd"/>
            <w:r w:rsidRPr="00D85C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bookmarkStart w:id="5" w:name="Par283"/>
            <w:bookmarkEnd w:id="5"/>
            <w:r w:rsidRPr="00D85CA1">
              <w:rPr>
                <w:rFonts w:ascii="Times New Roman" w:hAnsi="Times New Roman"/>
              </w:rPr>
              <w:t xml:space="preserve">         Год реализации целевой программы          </w:t>
            </w:r>
          </w:p>
        </w:tc>
      </w:tr>
      <w:tr w:rsidR="00D85CA1" w:rsidRPr="00D85CA1" w:rsidTr="00D85CA1">
        <w:trPr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1-й год    </w:t>
            </w: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2-й год    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...</w:t>
            </w: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в целом по   </w:t>
            </w:r>
            <w:r w:rsidRPr="00D85CA1">
              <w:rPr>
                <w:rFonts w:ascii="Times New Roman" w:hAnsi="Times New Roman"/>
              </w:rPr>
              <w:br/>
              <w:t xml:space="preserve">  программе </w:t>
            </w:r>
            <w:hyperlink r:id="rId11" w:anchor="Par324" w:history="1">
              <w:r w:rsidRPr="00D85CA1">
                <w:rPr>
                  <w:rStyle w:val="aa"/>
                  <w:rFonts w:ascii="Times New Roman" w:eastAsia="Calibri" w:hAnsi="Times New Roman"/>
                </w:rPr>
                <w:t>*</w:t>
              </w:r>
            </w:hyperlink>
          </w:p>
        </w:tc>
      </w:tr>
      <w:tr w:rsidR="00D85CA1" w:rsidRPr="00D85CA1" w:rsidTr="00D85CA1">
        <w:trPr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оце</w:t>
            </w:r>
            <w:proofErr w:type="gramStart"/>
            <w:r w:rsidRPr="00D85CA1">
              <w:rPr>
                <w:rFonts w:ascii="Times New Roman" w:hAnsi="Times New Roman"/>
              </w:rPr>
              <w:t>н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ка</w:t>
            </w:r>
            <w:proofErr w:type="spellEnd"/>
            <w:r w:rsidRPr="00D85CA1">
              <w:rPr>
                <w:rFonts w:ascii="Times New Roman" w:hAnsi="Times New Roman"/>
              </w:rPr>
              <w:t xml:space="preserve"> (в</w:t>
            </w:r>
            <w:r w:rsidRPr="00D85CA1">
              <w:rPr>
                <w:rFonts w:ascii="Times New Roman" w:hAnsi="Times New Roman"/>
              </w:rPr>
              <w:br/>
              <w:t xml:space="preserve">бал-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лах</w:t>
            </w:r>
            <w:proofErr w:type="spellEnd"/>
            <w:r w:rsidRPr="00D85CA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оце</w:t>
            </w:r>
            <w:proofErr w:type="gramStart"/>
            <w:r w:rsidRPr="00D85CA1">
              <w:rPr>
                <w:rFonts w:ascii="Times New Roman" w:hAnsi="Times New Roman"/>
              </w:rPr>
              <w:t>н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ка</w:t>
            </w:r>
            <w:proofErr w:type="spellEnd"/>
            <w:r w:rsidRPr="00D85CA1">
              <w:rPr>
                <w:rFonts w:ascii="Times New Roman" w:hAnsi="Times New Roman"/>
              </w:rPr>
              <w:t xml:space="preserve"> (в</w:t>
            </w:r>
            <w:r w:rsidRPr="00D85CA1">
              <w:rPr>
                <w:rFonts w:ascii="Times New Roman" w:hAnsi="Times New Roman"/>
              </w:rPr>
              <w:br/>
              <w:t xml:space="preserve">бал-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лах</w:t>
            </w:r>
            <w:proofErr w:type="spellEnd"/>
            <w:r w:rsidRPr="00D85CA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D85CA1">
              <w:rPr>
                <w:rFonts w:ascii="Times New Roman" w:hAnsi="Times New Roman"/>
              </w:rPr>
              <w:t>оце</w:t>
            </w:r>
            <w:proofErr w:type="gramStart"/>
            <w:r w:rsidRPr="00D85CA1">
              <w:rPr>
                <w:rFonts w:ascii="Times New Roman" w:hAnsi="Times New Roman"/>
              </w:rPr>
              <w:t>н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ка</w:t>
            </w:r>
            <w:proofErr w:type="spellEnd"/>
            <w:r w:rsidRPr="00D85CA1">
              <w:rPr>
                <w:rFonts w:ascii="Times New Roman" w:hAnsi="Times New Roman"/>
              </w:rPr>
              <w:t xml:space="preserve"> (в</w:t>
            </w:r>
            <w:r w:rsidRPr="00D85CA1">
              <w:rPr>
                <w:rFonts w:ascii="Times New Roman" w:hAnsi="Times New Roman"/>
              </w:rPr>
              <w:br/>
              <w:t xml:space="preserve">бал-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лах</w:t>
            </w:r>
            <w:proofErr w:type="spellEnd"/>
            <w:r w:rsidRPr="00D85CA1">
              <w:rPr>
                <w:rFonts w:ascii="Times New Roman" w:hAnsi="Times New Roman"/>
              </w:rPr>
              <w:t xml:space="preserve">) </w:t>
            </w:r>
          </w:p>
        </w:tc>
      </w:tr>
      <w:tr w:rsidR="00D85CA1" w:rsidRPr="00D85CA1" w:rsidTr="00D85CA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     1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7 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11  </w:t>
            </w:r>
          </w:p>
        </w:tc>
      </w:tr>
      <w:tr w:rsidR="00D85CA1" w:rsidRPr="00D85CA1" w:rsidTr="00D85CA1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Показатели      </w:t>
            </w:r>
            <w:r w:rsidRPr="00D85CA1">
              <w:rPr>
                <w:rFonts w:ascii="Times New Roman" w:hAnsi="Times New Roman"/>
              </w:rPr>
              <w:br/>
              <w:t>непосредственных</w:t>
            </w:r>
            <w:r w:rsidRPr="00D85CA1">
              <w:rPr>
                <w:rFonts w:ascii="Times New Roman" w:hAnsi="Times New Roman"/>
              </w:rPr>
              <w:br/>
              <w:t xml:space="preserve">результатов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1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2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....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Показатели      </w:t>
            </w:r>
            <w:r w:rsidRPr="00D85CA1">
              <w:rPr>
                <w:rFonts w:ascii="Times New Roman" w:hAnsi="Times New Roman"/>
              </w:rPr>
              <w:br/>
              <w:t xml:space="preserve">конечных        </w:t>
            </w:r>
            <w:r w:rsidRPr="00D85CA1">
              <w:rPr>
                <w:rFonts w:ascii="Times New Roman" w:hAnsi="Times New Roman"/>
              </w:rPr>
              <w:br/>
              <w:t xml:space="preserve">результатов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1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Целевой         </w:t>
            </w:r>
            <w:r w:rsidRPr="00D85CA1">
              <w:rPr>
                <w:rFonts w:ascii="Times New Roman" w:hAnsi="Times New Roman"/>
              </w:rPr>
              <w:br/>
              <w:t xml:space="preserve">показатель 2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...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</w:tr>
      <w:tr w:rsidR="00D85CA1" w:rsidRPr="00D85CA1" w:rsidTr="00D85CA1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Итоговая сводная</w:t>
            </w:r>
            <w:r w:rsidRPr="00D85CA1">
              <w:rPr>
                <w:rFonts w:ascii="Times New Roman" w:hAnsi="Times New Roman"/>
              </w:rPr>
              <w:br/>
              <w:t xml:space="preserve">   оценка (S)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 Х  </w:t>
            </w:r>
          </w:p>
        </w:tc>
      </w:tr>
    </w:tbl>
    <w:p w:rsidR="00D85CA1" w:rsidRPr="00D85CA1" w:rsidRDefault="00D85CA1" w:rsidP="00D85CA1">
      <w:pPr>
        <w:pStyle w:val="a9"/>
        <w:rPr>
          <w:rFonts w:ascii="Times New Roman" w:hAnsi="Times New Roman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324"/>
      <w:bookmarkEnd w:id="6"/>
      <w:r w:rsidRPr="00D85CA1">
        <w:rPr>
          <w:rFonts w:ascii="Times New Roman" w:hAnsi="Times New Roman"/>
          <w:sz w:val="24"/>
          <w:szCs w:val="24"/>
        </w:rPr>
        <w:t xml:space="preserve">* </w:t>
      </w:r>
      <w:hyperlink r:id="rId12" w:anchor="Par283" w:history="1">
        <w:r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</w:rPr>
          <w:t>графа 9</w:t>
        </w:r>
      </w:hyperlink>
      <w:r w:rsidRPr="00D85CA1">
        <w:rPr>
          <w:rFonts w:ascii="Times New Roman" w:hAnsi="Times New Roman"/>
          <w:sz w:val="24"/>
          <w:szCs w:val="24"/>
        </w:rPr>
        <w:t xml:space="preserve"> заполняется независимо от года реализации муниципальной программы, </w:t>
      </w:r>
      <w:hyperlink r:id="rId13" w:anchor="Par283" w:history="1">
        <w:r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</w:rPr>
          <w:t>графы 10</w:t>
        </w:r>
      </w:hyperlink>
      <w:r w:rsidRPr="00D85CA1">
        <w:rPr>
          <w:rFonts w:ascii="Times New Roman" w:hAnsi="Times New Roman"/>
          <w:sz w:val="24"/>
          <w:szCs w:val="24"/>
        </w:rPr>
        <w:t xml:space="preserve"> и </w:t>
      </w:r>
      <w:hyperlink r:id="rId14" w:anchor="Par283" w:history="1">
        <w:r w:rsidRPr="00D85CA1">
          <w:rPr>
            <w:rStyle w:val="aa"/>
            <w:rFonts w:ascii="Times New Roman" w:eastAsia="Calibri" w:hAnsi="Times New Roman"/>
            <w:color w:val="auto"/>
            <w:sz w:val="24"/>
            <w:szCs w:val="24"/>
          </w:rPr>
          <w:t>11</w:t>
        </w:r>
      </w:hyperlink>
      <w:r w:rsidRPr="00D85CA1">
        <w:rPr>
          <w:rFonts w:ascii="Times New Roman" w:hAnsi="Times New Roman"/>
          <w:sz w:val="24"/>
          <w:szCs w:val="24"/>
        </w:rPr>
        <w:t xml:space="preserve"> заполняются в случае завершения реализации муниципальной программы.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Таблица 4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7" w:name="Par335"/>
      <w:bookmarkEnd w:id="7"/>
      <w:r w:rsidRPr="00D85CA1">
        <w:rPr>
          <w:rFonts w:ascii="Times New Roman" w:hAnsi="Times New Roman"/>
          <w:b/>
          <w:bCs/>
        </w:rPr>
        <w:t>ОЦЕНКА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РЕЗУЛЬТАТИВНОСТИ РЕАЛИЗАЦИИ МУНИЦИПАЛЬНОЙ ПРОГРАММЫ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lastRenderedPageBreak/>
        <w:t>__________________________________________________________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(НАИМЕНОВАНИЕ ПРОГРАММЫ)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ЗА ________ ГОД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3600"/>
        <w:gridCol w:w="3240"/>
      </w:tblGrid>
      <w:tr w:rsidR="00D85CA1" w:rsidTr="00D85CA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сводная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(баллов), 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результативности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муниципальной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D85CA1" w:rsidTr="00D85CA1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            </w:t>
            </w:r>
          </w:p>
        </w:tc>
      </w:tr>
      <w:tr w:rsidR="00D85CA1" w:rsidTr="00D85CA1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 &gt;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высоко результативна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 =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результативна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 &lt;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низко результативна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8" w:name="Par364"/>
      <w:bookmarkEnd w:id="8"/>
      <w:r w:rsidRPr="00D85CA1">
        <w:rPr>
          <w:rFonts w:ascii="Times New Roman" w:hAnsi="Times New Roman"/>
          <w:b/>
          <w:bCs/>
        </w:rPr>
        <w:t>ОЦЕНКА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5CA1">
        <w:rPr>
          <w:rFonts w:ascii="Times New Roman" w:hAnsi="Times New Roman"/>
          <w:b/>
          <w:bCs/>
        </w:rPr>
        <w:t>ЭФФЕКТИВНОСТИ РЕАЛИЗАЦИИ МУНИЦИПАЛЬНОЙ ПРОГРАММЫ</w:t>
      </w:r>
    </w:p>
    <w:p w:rsidR="00D85CA1" w:rsidRPr="00D85CA1" w:rsidRDefault="00D85CA1" w:rsidP="00D85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160"/>
        <w:gridCol w:w="1560"/>
        <w:gridCol w:w="1680"/>
        <w:gridCol w:w="1800"/>
        <w:gridCol w:w="1800"/>
      </w:tblGrid>
      <w:tr w:rsidR="00D85CA1" w:rsidTr="00D85CA1">
        <w:trPr>
          <w:trHeight w:val="1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 N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D85C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5CA1">
              <w:rPr>
                <w:rFonts w:ascii="Times New Roman" w:hAnsi="Times New Roman"/>
              </w:rPr>
              <w:t>/</w:t>
            </w:r>
            <w:proofErr w:type="spellStart"/>
            <w:r w:rsidRPr="00D85CA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Показатели   </w:t>
            </w:r>
            <w:r w:rsidRPr="00D85CA1">
              <w:rPr>
                <w:rFonts w:ascii="Times New Roman" w:hAnsi="Times New Roman"/>
              </w:rPr>
              <w:br/>
              <w:t>результативности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Фактические</w:t>
            </w:r>
            <w:r w:rsidRPr="00D85CA1">
              <w:rPr>
                <w:rFonts w:ascii="Times New Roman" w:hAnsi="Times New Roman"/>
              </w:rPr>
              <w:br/>
              <w:t xml:space="preserve">объемы  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финансир</w:t>
            </w:r>
            <w:proofErr w:type="gramStart"/>
            <w:r w:rsidRPr="00D85CA1">
              <w:rPr>
                <w:rFonts w:ascii="Times New Roman" w:hAnsi="Times New Roman"/>
              </w:rPr>
              <w:t>о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t xml:space="preserve"> </w:t>
            </w:r>
            <w:r w:rsidRPr="00D85CA1">
              <w:rPr>
                <w:rFonts w:ascii="Times New Roman" w:hAnsi="Times New Roman"/>
              </w:rPr>
              <w:br/>
            </w:r>
            <w:proofErr w:type="spellStart"/>
            <w:r w:rsidRPr="00D85CA1">
              <w:rPr>
                <w:rFonts w:ascii="Times New Roman" w:hAnsi="Times New Roman"/>
              </w:rPr>
              <w:t>вания</w:t>
            </w:r>
            <w:proofErr w:type="spellEnd"/>
            <w:r w:rsidRPr="00D85CA1">
              <w:rPr>
                <w:rFonts w:ascii="Times New Roman" w:hAnsi="Times New Roman"/>
              </w:rPr>
              <w:t xml:space="preserve">   </w:t>
            </w:r>
            <w:r w:rsidRPr="00D85CA1">
              <w:rPr>
                <w:rFonts w:ascii="Times New Roman" w:hAnsi="Times New Roman"/>
              </w:rPr>
              <w:br/>
              <w:t xml:space="preserve"> (суммарно </w:t>
            </w:r>
            <w:r w:rsidRPr="00D85CA1">
              <w:rPr>
                <w:rFonts w:ascii="Times New Roman" w:hAnsi="Times New Roman"/>
              </w:rPr>
              <w:br/>
              <w:t xml:space="preserve"> по всем  </w:t>
            </w:r>
            <w:r w:rsidRPr="00D85CA1">
              <w:rPr>
                <w:rFonts w:ascii="Times New Roman" w:hAnsi="Times New Roman"/>
              </w:rPr>
              <w:br/>
              <w:t>источникам,</w:t>
            </w:r>
            <w:r w:rsidRPr="00D85CA1">
              <w:rPr>
                <w:rFonts w:ascii="Times New Roman" w:hAnsi="Times New Roman"/>
              </w:rPr>
              <w:br/>
              <w:t xml:space="preserve">тыс. 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 xml:space="preserve">Фактическое </w:t>
            </w:r>
            <w:r w:rsidRPr="00D85CA1">
              <w:rPr>
                <w:rFonts w:ascii="Times New Roman" w:hAnsi="Times New Roman"/>
              </w:rPr>
              <w:br/>
              <w:t xml:space="preserve">  значение  </w:t>
            </w:r>
            <w:r w:rsidRPr="00D85CA1">
              <w:rPr>
                <w:rFonts w:ascii="Times New Roman" w:hAnsi="Times New Roman"/>
              </w:rPr>
              <w:br/>
              <w:t xml:space="preserve"> показателя </w:t>
            </w:r>
            <w:r w:rsidRPr="00D85CA1">
              <w:rPr>
                <w:rFonts w:ascii="Times New Roman" w:hAnsi="Times New Roman"/>
              </w:rPr>
              <w:br/>
              <w:t xml:space="preserve"> </w:t>
            </w:r>
            <w:proofErr w:type="spellStart"/>
            <w:r w:rsidRPr="00D85CA1">
              <w:rPr>
                <w:rFonts w:ascii="Times New Roman" w:hAnsi="Times New Roman"/>
              </w:rPr>
              <w:t>результ</w:t>
            </w:r>
            <w:proofErr w:type="gramStart"/>
            <w:r w:rsidRPr="00D85CA1">
              <w:rPr>
                <w:rFonts w:ascii="Times New Roman" w:hAnsi="Times New Roman"/>
              </w:rPr>
              <w:t>а</w:t>
            </w:r>
            <w:proofErr w:type="spellEnd"/>
            <w:r w:rsidRPr="00D85CA1">
              <w:rPr>
                <w:rFonts w:ascii="Times New Roman" w:hAnsi="Times New Roman"/>
              </w:rPr>
              <w:t>-</w:t>
            </w:r>
            <w:proofErr w:type="gramEnd"/>
            <w:r w:rsidRPr="00D85CA1">
              <w:rPr>
                <w:rFonts w:ascii="Times New Roman" w:hAnsi="Times New Roman"/>
              </w:rPr>
              <w:t xml:space="preserve">  </w:t>
            </w:r>
            <w:r w:rsidRPr="00D85CA1">
              <w:rPr>
                <w:rFonts w:ascii="Times New Roman" w:hAnsi="Times New Roman"/>
              </w:rPr>
              <w:br/>
              <w:t xml:space="preserve"> </w:t>
            </w:r>
            <w:proofErr w:type="spellStart"/>
            <w:r w:rsidRPr="00D85CA1">
              <w:rPr>
                <w:rFonts w:ascii="Times New Roman" w:hAnsi="Times New Roman"/>
              </w:rPr>
              <w:t>тивности</w:t>
            </w:r>
            <w:proofErr w:type="spellEnd"/>
            <w:r w:rsidRPr="00D85CA1">
              <w:rPr>
                <w:rFonts w:ascii="Times New Roman" w:hAnsi="Times New Roman"/>
              </w:rPr>
              <w:t xml:space="preserve"> в </w:t>
            </w:r>
            <w:r w:rsidRPr="00D85CA1">
              <w:rPr>
                <w:rFonts w:ascii="Times New Roman" w:hAnsi="Times New Roman"/>
              </w:rPr>
              <w:br/>
              <w:t xml:space="preserve">натуральном </w:t>
            </w:r>
            <w:r w:rsidRPr="00D85CA1">
              <w:rPr>
                <w:rFonts w:ascii="Times New Roman" w:hAnsi="Times New Roman"/>
              </w:rPr>
              <w:br/>
              <w:t xml:space="preserve">    или     </w:t>
            </w:r>
            <w:r w:rsidRPr="00D85CA1">
              <w:rPr>
                <w:rFonts w:ascii="Times New Roman" w:hAnsi="Times New Roman"/>
              </w:rPr>
              <w:br/>
              <w:t xml:space="preserve">стоимостном </w:t>
            </w:r>
            <w:r w:rsidRPr="00D85CA1">
              <w:rPr>
                <w:rFonts w:ascii="Times New Roman" w:hAnsi="Times New Roman"/>
              </w:rPr>
              <w:br/>
              <w:t xml:space="preserve"> выражении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Эффективность</w:t>
            </w:r>
            <w:r w:rsidRPr="00D85CA1">
              <w:rPr>
                <w:rFonts w:ascii="Times New Roman" w:hAnsi="Times New Roman"/>
              </w:rPr>
              <w:br/>
              <w:t xml:space="preserve"> реализации  </w:t>
            </w:r>
            <w:r w:rsidRPr="00D85CA1">
              <w:rPr>
                <w:rFonts w:ascii="Times New Roman" w:hAnsi="Times New Roman"/>
              </w:rPr>
              <w:br/>
              <w:t>муниципальной</w:t>
            </w:r>
            <w:r w:rsidRPr="00D85CA1">
              <w:rPr>
                <w:rFonts w:ascii="Times New Roman" w:hAnsi="Times New Roman"/>
              </w:rPr>
              <w:br/>
              <w:t xml:space="preserve">программы (5 </w:t>
            </w:r>
            <w:r w:rsidRPr="00D85CA1">
              <w:rPr>
                <w:rFonts w:ascii="Times New Roman" w:hAnsi="Times New Roman"/>
              </w:rPr>
              <w:br/>
              <w:t xml:space="preserve">  = 3 / 4)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Pr="00D85CA1" w:rsidRDefault="00D85CA1" w:rsidP="00D85CA1">
            <w:pPr>
              <w:pStyle w:val="a9"/>
              <w:rPr>
                <w:rFonts w:ascii="Times New Roman" w:hAnsi="Times New Roman"/>
              </w:rPr>
            </w:pPr>
            <w:r w:rsidRPr="00D85CA1">
              <w:rPr>
                <w:rFonts w:ascii="Times New Roman" w:hAnsi="Times New Roman"/>
              </w:rPr>
              <w:t>Эффективность</w:t>
            </w:r>
            <w:r w:rsidRPr="00D85CA1">
              <w:rPr>
                <w:rFonts w:ascii="Times New Roman" w:hAnsi="Times New Roman"/>
              </w:rPr>
              <w:br/>
              <w:t xml:space="preserve"> реализации  </w:t>
            </w:r>
            <w:r w:rsidRPr="00D85CA1">
              <w:rPr>
                <w:rFonts w:ascii="Times New Roman" w:hAnsi="Times New Roman"/>
              </w:rPr>
              <w:br/>
              <w:t>муниципальной</w:t>
            </w:r>
            <w:r w:rsidRPr="00D85CA1">
              <w:rPr>
                <w:rFonts w:ascii="Times New Roman" w:hAnsi="Times New Roman"/>
              </w:rPr>
              <w:br/>
              <w:t xml:space="preserve"> программы в </w:t>
            </w:r>
            <w:r w:rsidRPr="00D85CA1">
              <w:rPr>
                <w:rFonts w:ascii="Times New Roman" w:hAnsi="Times New Roman"/>
              </w:rPr>
              <w:br/>
              <w:t xml:space="preserve"> предыдущем  </w:t>
            </w:r>
            <w:r w:rsidRPr="00D85CA1">
              <w:rPr>
                <w:rFonts w:ascii="Times New Roman" w:hAnsi="Times New Roman"/>
              </w:rPr>
              <w:br/>
              <w:t xml:space="preserve">    году     </w:t>
            </w:r>
          </w:p>
        </w:tc>
      </w:tr>
      <w:tr w:rsidR="00D85CA1" w:rsidTr="00D85CA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D85CA1" w:rsidTr="00D85CA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A1" w:rsidTr="00D85CA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A1" w:rsidRDefault="00D85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A1" w:rsidRDefault="00D85CA1" w:rsidP="00D85CA1">
      <w:pPr>
        <w:jc w:val="center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85CA1" w:rsidRDefault="00D85CA1" w:rsidP="00D85CA1">
      <w:pPr>
        <w:rPr>
          <w:sz w:val="24"/>
          <w:szCs w:val="24"/>
        </w:rPr>
      </w:pPr>
    </w:p>
    <w:p w:rsidR="00D85CA1" w:rsidRDefault="00D85CA1" w:rsidP="00D85CA1">
      <w:pPr>
        <w:rPr>
          <w:sz w:val="24"/>
          <w:szCs w:val="24"/>
        </w:rPr>
      </w:pPr>
    </w:p>
    <w:p w:rsidR="000F2BAD" w:rsidRDefault="000F2BAD"/>
    <w:sectPr w:rsidR="000F2BAD" w:rsidSect="000F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A1"/>
    <w:rsid w:val="000F2BAD"/>
    <w:rsid w:val="00463394"/>
    <w:rsid w:val="009B6D66"/>
    <w:rsid w:val="00B4798F"/>
    <w:rsid w:val="00D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A1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85CA1"/>
    <w:pPr>
      <w:spacing w:before="240" w:after="60" w:line="240" w:lineRule="auto"/>
      <w:outlineLvl w:val="5"/>
    </w:pPr>
    <w:rPr>
      <w:rFonts w:ascii="Times New Roman" w:eastAsia="Calibri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85CA1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D85C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D8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5CA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10"/>
    <w:semiHidden/>
    <w:unhideWhenUsed/>
    <w:rsid w:val="00D85C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link w:val="a5"/>
    <w:semiHidden/>
    <w:locked/>
    <w:rsid w:val="00D8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85CA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D8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D85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5C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85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85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3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2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1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5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4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9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4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2015-03-27T04:44:00Z</cp:lastPrinted>
  <dcterms:created xsi:type="dcterms:W3CDTF">2015-03-27T04:33:00Z</dcterms:created>
  <dcterms:modified xsi:type="dcterms:W3CDTF">2016-01-25T05:33:00Z</dcterms:modified>
</cp:coreProperties>
</file>