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C65E09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C55262">
        <w:rPr>
          <w:rFonts w:ascii="Arial" w:hAnsi="Arial" w:cs="Arial"/>
          <w:color w:val="202122"/>
          <w:shd w:val="clear" w:color="auto" w:fill="FFFFFF"/>
        </w:rPr>
        <w:t>3</w:t>
      </w:r>
      <w:bookmarkStart w:id="0" w:name="_GoBack"/>
      <w:bookmarkEnd w:id="0"/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955807">
        <w:rPr>
          <w:rFonts w:ascii="Arial" w:hAnsi="Arial" w:cs="Arial"/>
          <w:color w:val="202122"/>
          <w:shd w:val="clear" w:color="auto" w:fill="FFFFFF"/>
        </w:rPr>
        <w:t>феврал</w:t>
      </w:r>
      <w:r w:rsidR="00842FA6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C65E09">
        <w:rPr>
          <w:rFonts w:ascii="Arial" w:hAnsi="Arial" w:cs="Arial"/>
          <w:b/>
        </w:rPr>
        <w:t>Как найти свободный участок для строительства или для туристического бизнеса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 xml:space="preserve">В Иркутской области продолжают действовать социальные проекты «Земля для стройки» и «Земля для туризма». 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Проекты предоставляют всем желающим доступ к информации о свободных участках, которые могут быть использованы для жилищного строительства, а также для организации туристической деятельности.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 xml:space="preserve">В 2023 году, который был для </w:t>
      </w:r>
      <w:proofErr w:type="spellStart"/>
      <w:r w:rsidRPr="00C65E09">
        <w:rPr>
          <w:rFonts w:ascii="Arial" w:hAnsi="Arial" w:cs="Arial"/>
        </w:rPr>
        <w:t>Росреестра</w:t>
      </w:r>
      <w:proofErr w:type="spellEnd"/>
      <w:r w:rsidRPr="00C65E09">
        <w:rPr>
          <w:rFonts w:ascii="Arial" w:hAnsi="Arial" w:cs="Arial"/>
        </w:rPr>
        <w:t xml:space="preserve"> юбилейным, сервисы «Земля для стройки» и «Земля для туризма» пополнились большим количеством новых земельных участков.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Всего за 2023 год выявлено 1850 земельных участков и территорий, потенциально пригодных для жилищного строительства, на общей площади более 1300 гектаров.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На сегодня по программе «Земля для стройки» жителям Иркутской области предоставлено 170 земельных участков.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 xml:space="preserve">В проект «Земля для туризма» включены 14 земельных участков и территорий общей площадью 53 гектара, а также 9 объектов туристского интереса – это участки в Иркутском, </w:t>
      </w:r>
      <w:proofErr w:type="spellStart"/>
      <w:r w:rsidRPr="00C65E09">
        <w:rPr>
          <w:rFonts w:ascii="Arial" w:hAnsi="Arial" w:cs="Arial"/>
        </w:rPr>
        <w:t>Слюдянском</w:t>
      </w:r>
      <w:proofErr w:type="spellEnd"/>
      <w:r w:rsidRPr="00C65E09">
        <w:rPr>
          <w:rFonts w:ascii="Arial" w:hAnsi="Arial" w:cs="Arial"/>
        </w:rPr>
        <w:t xml:space="preserve">, </w:t>
      </w:r>
      <w:proofErr w:type="spellStart"/>
      <w:r w:rsidRPr="00C65E09">
        <w:rPr>
          <w:rFonts w:ascii="Arial" w:hAnsi="Arial" w:cs="Arial"/>
        </w:rPr>
        <w:t>Ольхонском</w:t>
      </w:r>
      <w:proofErr w:type="spellEnd"/>
      <w:r w:rsidRPr="00C65E09">
        <w:rPr>
          <w:rFonts w:ascii="Arial" w:hAnsi="Arial" w:cs="Arial"/>
        </w:rPr>
        <w:t xml:space="preserve"> районах, подходящие для ведения на них туристической деятельности. 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 xml:space="preserve">Как отмечает заместитель начальника отдела земельных отношений и земельного учета Министерства имущественных отношений Иркутской области Владимир Викторович </w:t>
      </w:r>
      <w:proofErr w:type="spellStart"/>
      <w:r w:rsidRPr="00C65E09">
        <w:rPr>
          <w:rFonts w:ascii="Arial" w:hAnsi="Arial" w:cs="Arial"/>
        </w:rPr>
        <w:t>Аполинский</w:t>
      </w:r>
      <w:proofErr w:type="spellEnd"/>
      <w:r w:rsidRPr="00C65E09">
        <w:rPr>
          <w:rFonts w:ascii="Arial" w:hAnsi="Arial" w:cs="Arial"/>
        </w:rPr>
        <w:t>, «с каждым месяцем появляется все больше информации о земельных участках для индивидуального жилищного строительства, а также для туризма. Размещение ее на публичной кадастровой карте позволяет заинтересованным гражданам реализовывать свои планы по улучшению жилищных условий и развитию туристической сферы в Иркутской области».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Для тех, кто заинтересован в приобретении участков для жилищного строительства или для организации туристической деятельности, напомним, что сведения о выявленных свободных участках размещаются на бесплатной электронной Публичной кадастровой карте.</w:t>
      </w:r>
    </w:p>
    <w:p w:rsidR="00C65E09" w:rsidRP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Для поиска на сайте Публичной кадастровой карты pkk.rosreestr.ru нужно в поисковой строке выбрать в выпадающем списке «Земля для стройки» или «Земля для туризма» и ввести номер региона, двоеточие и звездочку (</w:t>
      </w:r>
      <w:proofErr w:type="gramStart"/>
      <w:r w:rsidRPr="00C65E09">
        <w:rPr>
          <w:rFonts w:ascii="Arial" w:hAnsi="Arial" w:cs="Arial"/>
        </w:rPr>
        <w:t>38:*</w:t>
      </w:r>
      <w:proofErr w:type="gramEnd"/>
      <w:r w:rsidRPr="00C65E09">
        <w:rPr>
          <w:rFonts w:ascii="Arial" w:hAnsi="Arial" w:cs="Arial"/>
        </w:rPr>
        <w:t>). Так можно увидеть все свободные участки в Иркутской области, узнать их площадь, адрес, категорию земель. Здесь же можно направить обращение о своей заинтересованности в использовании участка.</w:t>
      </w:r>
    </w:p>
    <w:p w:rsidR="00BB3948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C65E09">
        <w:rPr>
          <w:rFonts w:ascii="Arial" w:hAnsi="Arial" w:cs="Arial"/>
        </w:rPr>
        <w:t>Использование электронных сервисов «Земля для стройки» и «Земля для туризма» упрощает процедуру предоставления участков и сокращает время и усилия заявителей.</w:t>
      </w:r>
    </w:p>
    <w:p w:rsidR="00C65E09" w:rsidRDefault="00C65E09" w:rsidP="00C65E09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5262"/>
    <w:rsid w:val="00C57AC2"/>
    <w:rsid w:val="00C621D3"/>
    <w:rsid w:val="00C633AA"/>
    <w:rsid w:val="00C65E09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5C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9EEC-AB42-4752-99AA-CE6FE2E1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2024-02-08T08:41:00Z</cp:lastPrinted>
  <dcterms:created xsi:type="dcterms:W3CDTF">2024-02-13T03:39:00Z</dcterms:created>
  <dcterms:modified xsi:type="dcterms:W3CDTF">2024-02-13T03:40:00Z</dcterms:modified>
</cp:coreProperties>
</file>