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A1" w:rsidRDefault="006C7947" w:rsidP="00211BA1">
      <w:pPr>
        <w:rPr>
          <w:rFonts w:ascii="Times New Roman" w:hAnsi="Times New Roman" w:cs="Times New Roman"/>
          <w:b/>
          <w:sz w:val="28"/>
          <w:szCs w:val="28"/>
        </w:rPr>
      </w:pPr>
      <w:r w:rsidRPr="006C79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EDB" w:rsidRDefault="00136EDB" w:rsidP="00136EDB">
      <w:pPr>
        <w:spacing w:line="360" w:lineRule="auto"/>
        <w:ind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рассказала, что означает статус «ранее учтенный» объект недвижимости 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объекты недвижимости считаются ранее учтенными и нужно ли что-то с ними делать? Какой закон начал действовать в 2021 году в отношении ранее учтенных объектов недвижимости? Как он повлияет на собственников таких объектов недвижимости? На эти и другие вопросы ответила Кадастровая палата по Иркутской области.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учтенные объекты недвижимости – это объекты, технический или государственный учет которых осуществлен в установленном законодательством порядке до вступления в силу Федерального </w:t>
      </w:r>
      <w:hyperlink r:id="rId5" w:history="1">
        <w:r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221-ФЗ «О государственном кадастре недвижимости». </w:t>
      </w:r>
    </w:p>
    <w:p w:rsidR="00136EDB" w:rsidRDefault="00136EDB" w:rsidP="00136EDB">
      <w:pPr>
        <w:autoSpaceDE w:val="0"/>
        <w:autoSpaceDN w:val="0"/>
        <w:adjustRightInd w:val="0"/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объекты недвижимости, государственный кадастровый учет, в том числе технический учет, которых не осуществлен,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ЕГРН и не прекращены, которым присвоены условные номера, в соответствии с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июля 1997 года N 122-ФЗ «О государственной регистрации прав на недвижимое имущество и сделок с ним», также считаются ранее учтенными объектами недвижимости.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2021 года вступил в силу Федеральный закон от 30 декабря 2020 года № 518-ФЗ, который призван решить вопрос о внесении в ЕГРН сведений о ранее учтенных объектах недвижимости.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закон устанавливает порядок выявления правообладателей таких объектов недвижимости органами исполнительной власти субъектов РФ и местного самоуправления. Работа осуществляется в отношении земельных участков, зданий, сооружений, объектов незавершенного строительства, помещений. Выявленная информация будет передана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этих сведений в ЕГРН.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закона не повлечет никаких санкций и штрафов в отношении правообладателей ранее учтенных объектов недвижимости. 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по своему желанию может самостоятельно обратиться в орган регистрации прав, чтобы внести запись о его праве в ЕГРН. Для этого заявителю (правообладателю или представителю на основании нотариально удостоверенной доверенности) необходимо обратиться в офис МФЦ независимо от места нахождения объекта недвижимости или воспользоваться официальными сайтами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6EDB" w:rsidRDefault="00136EDB" w:rsidP="00136EDB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«Наличие сведений в ЕГРН о ранее учтенных объектах недвижимости убережет граждан от противоправных действий с их имуществом, обеспечит защиту их прав и имущественных интересов. Это позволит органу регистрации прав направлять в адрес собственника различные уведомления, согласовывать с правообладателями земельных участков местоположения границ смежных земельных участков, что поможет избежать возникновения земельных споров»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пояснила </w:t>
      </w:r>
      <w:r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Иркутской области Татьяна Токарева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47" w:rsidRPr="00412F80" w:rsidRDefault="006C7947" w:rsidP="007C73F7">
      <w:pPr>
        <w:spacing w:after="0" w:line="240" w:lineRule="auto"/>
        <w:ind w:right="282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6C7947" w:rsidRDefault="006C7947" w:rsidP="007C73F7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6C7947" w:rsidRDefault="006C7947" w:rsidP="007C73F7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6C7947" w:rsidRDefault="006C7947" w:rsidP="007C73F7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7B7D31" w:rsidRPr="00211BA1" w:rsidRDefault="006C7947" w:rsidP="007C73F7">
      <w:pPr>
        <w:spacing w:after="0" w:line="240" w:lineRule="auto"/>
        <w:ind w:right="282"/>
        <w:rPr>
          <w:rFonts w:ascii="Segoe UI" w:hAnsi="Segoe UI" w:cs="Segoe UI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7B7D31" w:rsidRPr="00211BA1" w:rsidSect="007C73F7">
      <w:pgSz w:w="11906" w:h="16838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7B3"/>
    <w:rsid w:val="000041C0"/>
    <w:rsid w:val="00014963"/>
    <w:rsid w:val="0004049B"/>
    <w:rsid w:val="00072601"/>
    <w:rsid w:val="000D6D4B"/>
    <w:rsid w:val="0010050C"/>
    <w:rsid w:val="001065FE"/>
    <w:rsid w:val="00136EDB"/>
    <w:rsid w:val="001408C5"/>
    <w:rsid w:val="001D1FC7"/>
    <w:rsid w:val="001F3FD5"/>
    <w:rsid w:val="00211BA1"/>
    <w:rsid w:val="00213B5F"/>
    <w:rsid w:val="00224749"/>
    <w:rsid w:val="00255E4E"/>
    <w:rsid w:val="00286F48"/>
    <w:rsid w:val="002A065A"/>
    <w:rsid w:val="002A33D6"/>
    <w:rsid w:val="002F680F"/>
    <w:rsid w:val="00307ADD"/>
    <w:rsid w:val="00341226"/>
    <w:rsid w:val="00352E47"/>
    <w:rsid w:val="00363A4F"/>
    <w:rsid w:val="00377A52"/>
    <w:rsid w:val="00395DED"/>
    <w:rsid w:val="003A236A"/>
    <w:rsid w:val="003A349C"/>
    <w:rsid w:val="003A4910"/>
    <w:rsid w:val="003B7A4F"/>
    <w:rsid w:val="00476A99"/>
    <w:rsid w:val="004832AA"/>
    <w:rsid w:val="004A4BED"/>
    <w:rsid w:val="004B68BD"/>
    <w:rsid w:val="004D5720"/>
    <w:rsid w:val="00566F8A"/>
    <w:rsid w:val="00572353"/>
    <w:rsid w:val="0057305D"/>
    <w:rsid w:val="0059062F"/>
    <w:rsid w:val="006276E8"/>
    <w:rsid w:val="00634C1F"/>
    <w:rsid w:val="00672BA7"/>
    <w:rsid w:val="0068404D"/>
    <w:rsid w:val="006B09C1"/>
    <w:rsid w:val="006C7947"/>
    <w:rsid w:val="006F3810"/>
    <w:rsid w:val="0070668B"/>
    <w:rsid w:val="00707399"/>
    <w:rsid w:val="00734257"/>
    <w:rsid w:val="007365CE"/>
    <w:rsid w:val="00763D8C"/>
    <w:rsid w:val="007A69E2"/>
    <w:rsid w:val="007B7D31"/>
    <w:rsid w:val="007C025E"/>
    <w:rsid w:val="007C0ACC"/>
    <w:rsid w:val="007C73F7"/>
    <w:rsid w:val="007F1ACB"/>
    <w:rsid w:val="007F6C91"/>
    <w:rsid w:val="00813348"/>
    <w:rsid w:val="008164E8"/>
    <w:rsid w:val="00833448"/>
    <w:rsid w:val="008406F3"/>
    <w:rsid w:val="0086088E"/>
    <w:rsid w:val="00887734"/>
    <w:rsid w:val="008A198B"/>
    <w:rsid w:val="008D345B"/>
    <w:rsid w:val="00913779"/>
    <w:rsid w:val="00953A70"/>
    <w:rsid w:val="0095425B"/>
    <w:rsid w:val="00954691"/>
    <w:rsid w:val="00977747"/>
    <w:rsid w:val="00985EFC"/>
    <w:rsid w:val="009913E8"/>
    <w:rsid w:val="00991AB4"/>
    <w:rsid w:val="009B1D5D"/>
    <w:rsid w:val="009B763D"/>
    <w:rsid w:val="00A01AFC"/>
    <w:rsid w:val="00A37048"/>
    <w:rsid w:val="00A74652"/>
    <w:rsid w:val="00A94D21"/>
    <w:rsid w:val="00A96AD1"/>
    <w:rsid w:val="00AA4FDB"/>
    <w:rsid w:val="00AD44FC"/>
    <w:rsid w:val="00B04C9D"/>
    <w:rsid w:val="00B300C2"/>
    <w:rsid w:val="00B33D24"/>
    <w:rsid w:val="00B35A54"/>
    <w:rsid w:val="00B63B07"/>
    <w:rsid w:val="00B80410"/>
    <w:rsid w:val="00BA6A89"/>
    <w:rsid w:val="00BB03E1"/>
    <w:rsid w:val="00BB5A5B"/>
    <w:rsid w:val="00BD6D57"/>
    <w:rsid w:val="00BF5C77"/>
    <w:rsid w:val="00C24C13"/>
    <w:rsid w:val="00C274AA"/>
    <w:rsid w:val="00C56DE2"/>
    <w:rsid w:val="00CA2007"/>
    <w:rsid w:val="00CC5B06"/>
    <w:rsid w:val="00CC76E0"/>
    <w:rsid w:val="00CD5EEB"/>
    <w:rsid w:val="00D0035B"/>
    <w:rsid w:val="00D04BF6"/>
    <w:rsid w:val="00D34E2F"/>
    <w:rsid w:val="00D420BD"/>
    <w:rsid w:val="00D577EC"/>
    <w:rsid w:val="00D60A57"/>
    <w:rsid w:val="00D8056B"/>
    <w:rsid w:val="00D84C54"/>
    <w:rsid w:val="00DC0F54"/>
    <w:rsid w:val="00DF4520"/>
    <w:rsid w:val="00E717B3"/>
    <w:rsid w:val="00E77B5E"/>
    <w:rsid w:val="00E81AD2"/>
    <w:rsid w:val="00E85FDC"/>
    <w:rsid w:val="00EA1156"/>
    <w:rsid w:val="00F016AD"/>
    <w:rsid w:val="00F33103"/>
    <w:rsid w:val="00F3733F"/>
    <w:rsid w:val="00FA1FEB"/>
    <w:rsid w:val="00FC01CB"/>
    <w:rsid w:val="00FE3222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2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00DE88F1F0E6629CBA98A81B44B0567AA0F23BEC15338D643C7071C6DF3A14BDD7162AE9080C31B77FC401DO3jDF" TargetMode="External"/><Relationship Id="rId5" Type="http://schemas.openxmlformats.org/officeDocument/2006/relationships/hyperlink" Target="consultantplus://offline/ref=2D600DE88F1F0E6629CBA98A81B44B0566A20D2DBCC85338D643C7071C6DF3A14BDD7162AE9080C31B77FC401DO3j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zkp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sukotnova_tn</dc:creator>
  <cp:lastModifiedBy>Хильченко Евгения Алексадровна</cp:lastModifiedBy>
  <cp:revision>70</cp:revision>
  <cp:lastPrinted>2021-11-25T02:09:00Z</cp:lastPrinted>
  <dcterms:created xsi:type="dcterms:W3CDTF">2019-05-14T00:51:00Z</dcterms:created>
  <dcterms:modified xsi:type="dcterms:W3CDTF">2021-11-29T04:53:00Z</dcterms:modified>
</cp:coreProperties>
</file>