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B90" w:rsidRDefault="00456B90" w:rsidP="00D578C1">
      <w:pPr>
        <w:rPr>
          <w:szCs w:val="28"/>
          <w:lang w:eastAsia="ru-RU"/>
        </w:rPr>
      </w:pPr>
    </w:p>
    <w:p w:rsidR="00D578C1" w:rsidRPr="00B14848" w:rsidRDefault="00F27C28" w:rsidP="00F27C28">
      <w:pPr>
        <w:ind w:firstLine="851"/>
        <w:jc w:val="center"/>
        <w:rPr>
          <w:szCs w:val="28"/>
          <w:lang w:eastAsia="ru-RU"/>
        </w:rPr>
      </w:pPr>
      <w:r w:rsidRPr="00B14848">
        <w:rPr>
          <w:b/>
          <w:szCs w:val="28"/>
          <w:lang w:eastAsia="ru-RU"/>
        </w:rPr>
        <w:t>Внимание рыбодобывающих организаций и рыболовов-любителей!</w:t>
      </w:r>
    </w:p>
    <w:p w:rsidR="00D578C1" w:rsidRPr="00B14848" w:rsidRDefault="00D578C1" w:rsidP="00F27C28">
      <w:pPr>
        <w:ind w:firstLine="851"/>
        <w:rPr>
          <w:szCs w:val="28"/>
          <w:lang w:eastAsia="ru-RU"/>
        </w:rPr>
      </w:pPr>
      <w:r w:rsidRPr="00B14848">
        <w:rPr>
          <w:szCs w:val="28"/>
          <w:lang w:eastAsia="ru-RU"/>
        </w:rPr>
        <w:t xml:space="preserve">В целях охраны весенне-нерестующих видов рыб, на основании «Правил  рыболовства для Байкальского рыбохозяйственного бассейна» (утверждены приказом Министерства сельского хозяйства РФ от </w:t>
      </w:r>
      <w:r w:rsidR="001442E6">
        <w:rPr>
          <w:szCs w:val="28"/>
          <w:lang w:eastAsia="ru-RU"/>
        </w:rPr>
        <w:t>24 апреля</w:t>
      </w:r>
      <w:r w:rsidRPr="00B14848">
        <w:rPr>
          <w:szCs w:val="28"/>
          <w:lang w:eastAsia="ru-RU"/>
        </w:rPr>
        <w:t xml:space="preserve"> 20</w:t>
      </w:r>
      <w:r w:rsidR="001442E6">
        <w:rPr>
          <w:szCs w:val="28"/>
          <w:lang w:eastAsia="ru-RU"/>
        </w:rPr>
        <w:t>20</w:t>
      </w:r>
      <w:r w:rsidRPr="00B14848">
        <w:rPr>
          <w:szCs w:val="28"/>
          <w:lang w:eastAsia="ru-RU"/>
        </w:rPr>
        <w:t xml:space="preserve"> г. N </w:t>
      </w:r>
      <w:r w:rsidR="001442E6">
        <w:rPr>
          <w:szCs w:val="28"/>
          <w:lang w:eastAsia="ru-RU"/>
        </w:rPr>
        <w:t>226</w:t>
      </w:r>
      <w:r w:rsidRPr="00B14848">
        <w:rPr>
          <w:szCs w:val="28"/>
          <w:lang w:eastAsia="ru-RU"/>
        </w:rPr>
        <w:t xml:space="preserve">), установлен запрет на вылов (добычу): </w:t>
      </w:r>
    </w:p>
    <w:p w:rsidR="00456B90" w:rsidRPr="00B14848" w:rsidRDefault="00456B90" w:rsidP="00F27C28">
      <w:pPr>
        <w:ind w:firstLine="851"/>
        <w:rPr>
          <w:b/>
          <w:szCs w:val="28"/>
        </w:rPr>
      </w:pPr>
      <w:r w:rsidRPr="00B14848">
        <w:rPr>
          <w:b/>
          <w:szCs w:val="28"/>
        </w:rPr>
        <w:t xml:space="preserve">При спортивно любительском рыболовстве запрещается: </w:t>
      </w:r>
    </w:p>
    <w:p w:rsidR="00456B90" w:rsidRPr="00B14848" w:rsidRDefault="00456B90" w:rsidP="00F27C28">
      <w:pPr>
        <w:ind w:firstLine="851"/>
        <w:rPr>
          <w:color w:val="000000"/>
          <w:szCs w:val="28"/>
          <w:lang w:eastAsia="ru-RU"/>
        </w:rPr>
      </w:pPr>
      <w:proofErr w:type="gramStart"/>
      <w:r w:rsidRPr="00B14848">
        <w:rPr>
          <w:szCs w:val="28"/>
        </w:rPr>
        <w:t>- применение:</w:t>
      </w:r>
      <w:r w:rsidRPr="00B14848">
        <w:rPr>
          <w:color w:val="000000"/>
          <w:szCs w:val="28"/>
          <w:lang w:eastAsia="ru-RU"/>
        </w:rPr>
        <w:t xml:space="preserve"> сетей всех типов, </w:t>
      </w:r>
      <w:r w:rsidR="005D7F34" w:rsidRPr="00B14848">
        <w:rPr>
          <w:color w:val="000000"/>
          <w:szCs w:val="28"/>
          <w:lang w:eastAsia="ru-RU"/>
        </w:rPr>
        <w:t xml:space="preserve"> ставных и закидных неводов,</w:t>
      </w:r>
      <w:r w:rsidRPr="00B14848">
        <w:rPr>
          <w:color w:val="000000"/>
          <w:szCs w:val="28"/>
          <w:lang w:eastAsia="ru-RU"/>
        </w:rPr>
        <w:t xml:space="preserve"> ловушек всех типов (мереж, вентерей, </w:t>
      </w:r>
      <w:proofErr w:type="spellStart"/>
      <w:r w:rsidRPr="00B14848">
        <w:rPr>
          <w:color w:val="000000"/>
          <w:szCs w:val="28"/>
          <w:lang w:eastAsia="ru-RU"/>
        </w:rPr>
        <w:t>рюж</w:t>
      </w:r>
      <w:proofErr w:type="spellEnd"/>
      <w:r w:rsidRPr="00B14848">
        <w:rPr>
          <w:color w:val="000000"/>
          <w:szCs w:val="28"/>
          <w:lang w:eastAsia="ru-RU"/>
        </w:rPr>
        <w:t xml:space="preserve">, секретов, верш, </w:t>
      </w:r>
      <w:proofErr w:type="spellStart"/>
      <w:r w:rsidRPr="00B14848">
        <w:rPr>
          <w:color w:val="000000"/>
          <w:szCs w:val="28"/>
          <w:lang w:eastAsia="ru-RU"/>
        </w:rPr>
        <w:t>сурп</w:t>
      </w:r>
      <w:proofErr w:type="spellEnd"/>
      <w:r w:rsidRPr="00B14848">
        <w:rPr>
          <w:color w:val="000000"/>
          <w:szCs w:val="28"/>
          <w:lang w:eastAsia="ru-RU"/>
        </w:rPr>
        <w:t>, фитилей, корчаг, "морд", "</w:t>
      </w:r>
      <w:proofErr w:type="spellStart"/>
      <w:r w:rsidRPr="00B14848">
        <w:rPr>
          <w:color w:val="000000"/>
          <w:szCs w:val="28"/>
          <w:lang w:eastAsia="ru-RU"/>
        </w:rPr>
        <w:t>хапов</w:t>
      </w:r>
      <w:proofErr w:type="spellEnd"/>
      <w:r w:rsidRPr="00B14848">
        <w:rPr>
          <w:color w:val="000000"/>
          <w:szCs w:val="28"/>
          <w:lang w:eastAsia="ru-RU"/>
        </w:rPr>
        <w:t>", "корыт", "кривд", "</w:t>
      </w:r>
      <w:proofErr w:type="spellStart"/>
      <w:r w:rsidRPr="00B14848">
        <w:rPr>
          <w:color w:val="000000"/>
          <w:szCs w:val="28"/>
          <w:lang w:eastAsia="ru-RU"/>
        </w:rPr>
        <w:t>котцов</w:t>
      </w:r>
      <w:proofErr w:type="spellEnd"/>
      <w:r w:rsidRPr="00B14848">
        <w:rPr>
          <w:color w:val="000000"/>
          <w:szCs w:val="28"/>
          <w:lang w:eastAsia="ru-RU"/>
        </w:rPr>
        <w:t>" и т.п.)</w:t>
      </w:r>
      <w:r w:rsidR="005D7F34" w:rsidRPr="00B14848">
        <w:rPr>
          <w:color w:val="000000"/>
          <w:szCs w:val="28"/>
          <w:lang w:eastAsia="ru-RU"/>
        </w:rPr>
        <w:t xml:space="preserve">, </w:t>
      </w:r>
      <w:r w:rsidRPr="00B14848">
        <w:rPr>
          <w:color w:val="000000"/>
          <w:szCs w:val="28"/>
          <w:lang w:eastAsia="ru-RU"/>
        </w:rPr>
        <w:t xml:space="preserve">"телевизоров", "экранов", самоловных </w:t>
      </w:r>
      <w:proofErr w:type="spellStart"/>
      <w:r w:rsidRPr="00B14848">
        <w:rPr>
          <w:color w:val="000000"/>
          <w:szCs w:val="28"/>
          <w:lang w:eastAsia="ru-RU"/>
        </w:rPr>
        <w:t>ненаживных</w:t>
      </w:r>
      <w:proofErr w:type="spellEnd"/>
      <w:r w:rsidRPr="00B14848">
        <w:rPr>
          <w:color w:val="000000"/>
          <w:szCs w:val="28"/>
          <w:lang w:eastAsia="ru-RU"/>
        </w:rPr>
        <w:t xml:space="preserve"> крючковых снастей; электротока;</w:t>
      </w:r>
      <w:proofErr w:type="gramEnd"/>
    </w:p>
    <w:p w:rsidR="00456B90" w:rsidRPr="00B14848" w:rsidRDefault="00456B90" w:rsidP="00F27C28">
      <w:pPr>
        <w:ind w:firstLine="851"/>
        <w:rPr>
          <w:color w:val="000000"/>
          <w:szCs w:val="28"/>
          <w:lang w:eastAsia="ru-RU"/>
        </w:rPr>
      </w:pPr>
      <w:r w:rsidRPr="00B14848">
        <w:rPr>
          <w:color w:val="000000"/>
          <w:szCs w:val="28"/>
          <w:lang w:eastAsia="ru-RU"/>
        </w:rPr>
        <w:t xml:space="preserve">- осуществлять добычу (вылов) водных биоресурсов </w:t>
      </w:r>
      <w:r w:rsidR="005D7F34" w:rsidRPr="00B14848">
        <w:rPr>
          <w:color w:val="000000"/>
          <w:szCs w:val="28"/>
          <w:lang w:eastAsia="ru-RU"/>
        </w:rPr>
        <w:t>способом багрения (на подсечку).</w:t>
      </w:r>
    </w:p>
    <w:p w:rsidR="00456B90" w:rsidRPr="00B14848" w:rsidRDefault="00456B90" w:rsidP="00F27C28">
      <w:pPr>
        <w:ind w:firstLine="851"/>
        <w:rPr>
          <w:color w:val="000000"/>
          <w:szCs w:val="28"/>
          <w:lang w:eastAsia="ru-RU"/>
        </w:rPr>
      </w:pPr>
      <w:r w:rsidRPr="00B14848">
        <w:rPr>
          <w:color w:val="000000"/>
          <w:szCs w:val="28"/>
          <w:lang w:eastAsia="ru-RU"/>
        </w:rPr>
        <w:t xml:space="preserve">- на подсветку с </w:t>
      </w:r>
      <w:proofErr w:type="spellStart"/>
      <w:r w:rsidRPr="00B14848">
        <w:rPr>
          <w:color w:val="000000"/>
          <w:szCs w:val="28"/>
          <w:lang w:eastAsia="ru-RU"/>
        </w:rPr>
        <w:t>плавсредств</w:t>
      </w:r>
      <w:proofErr w:type="spellEnd"/>
      <w:r w:rsidRPr="00B14848">
        <w:rPr>
          <w:color w:val="000000"/>
          <w:szCs w:val="28"/>
          <w:lang w:eastAsia="ru-RU"/>
        </w:rPr>
        <w:t xml:space="preserve"> и л</w:t>
      </w:r>
      <w:r w:rsidR="005D7F34" w:rsidRPr="00B14848">
        <w:rPr>
          <w:color w:val="000000"/>
          <w:szCs w:val="28"/>
          <w:lang w:eastAsia="ru-RU"/>
        </w:rPr>
        <w:t>едового покрова водного объекта,</w:t>
      </w:r>
      <w:r w:rsidRPr="00B14848">
        <w:rPr>
          <w:color w:val="000000"/>
          <w:szCs w:val="28"/>
          <w:lang w:eastAsia="ru-RU"/>
        </w:rPr>
        <w:t xml:space="preserve"> при помощи устройства заездок, загородок, запруд, частично или полностью перекрывающих русло водотока и препятствующи</w:t>
      </w:r>
      <w:r w:rsidR="005D7F34" w:rsidRPr="00B14848">
        <w:rPr>
          <w:color w:val="000000"/>
          <w:szCs w:val="28"/>
          <w:lang w:eastAsia="ru-RU"/>
        </w:rPr>
        <w:t>х свободному перемещению рыбы.</w:t>
      </w:r>
    </w:p>
    <w:p w:rsidR="005D7F34" w:rsidRPr="00B14848" w:rsidRDefault="00456B90" w:rsidP="00F27C28">
      <w:pPr>
        <w:ind w:firstLine="851"/>
        <w:rPr>
          <w:color w:val="000000"/>
          <w:szCs w:val="28"/>
          <w:lang w:eastAsia="ru-RU"/>
        </w:rPr>
      </w:pPr>
      <w:r w:rsidRPr="00B14848">
        <w:rPr>
          <w:color w:val="000000"/>
          <w:szCs w:val="28"/>
          <w:lang w:eastAsia="ru-RU"/>
        </w:rPr>
        <w:t xml:space="preserve">- </w:t>
      </w:r>
      <w:r w:rsidRPr="00B14848">
        <w:rPr>
          <w:b/>
          <w:color w:val="000000"/>
          <w:szCs w:val="28"/>
          <w:lang w:eastAsia="ru-RU"/>
        </w:rPr>
        <w:t>запретные сроки (периоды) добычи (вылова) водных биоресурсов: хариуса, ленка, тайменя повсеместно - с 25 апреля по 25 июня</w:t>
      </w:r>
      <w:r w:rsidR="005D7F34" w:rsidRPr="00B14848">
        <w:rPr>
          <w:b/>
          <w:color w:val="000000"/>
          <w:szCs w:val="28"/>
          <w:lang w:eastAsia="ru-RU"/>
        </w:rPr>
        <w:t>, щуки  с 1 мая по 15 июня.</w:t>
      </w:r>
    </w:p>
    <w:p w:rsidR="00456B90" w:rsidRPr="00240820" w:rsidRDefault="00456B90" w:rsidP="00F27C28">
      <w:pPr>
        <w:ind w:firstLine="851"/>
        <w:rPr>
          <w:color w:val="000000"/>
          <w:szCs w:val="28"/>
          <w:lang w:eastAsia="ru-RU"/>
        </w:rPr>
      </w:pPr>
      <w:r w:rsidRPr="00240820">
        <w:rPr>
          <w:b/>
          <w:color w:val="000000"/>
          <w:szCs w:val="28"/>
          <w:lang w:eastAsia="ru-RU"/>
        </w:rPr>
        <w:t>Изменениями от 08 декабря 2015 года в Правила рыболовства введен запрет на вылов хариуса ленка, тайменя, сига, щуки в запретные периоды и сроки с берега, а также с ледового покрова водного объекта на удочку.</w:t>
      </w:r>
    </w:p>
    <w:p w:rsidR="00F27C28" w:rsidRDefault="00F27C28" w:rsidP="005D7F34">
      <w:pPr>
        <w:ind w:firstLine="540"/>
        <w:rPr>
          <w:szCs w:val="28"/>
        </w:rPr>
      </w:pPr>
      <w:proofErr w:type="gramStart"/>
      <w:r w:rsidRPr="00240820">
        <w:rPr>
          <w:szCs w:val="28"/>
        </w:rPr>
        <w:t>Запрещается осуществлять любительское и спортивное рыболовство</w:t>
      </w:r>
      <w:r w:rsidRPr="00B14848">
        <w:rPr>
          <w:szCs w:val="28"/>
        </w:rPr>
        <w:t xml:space="preserve"> с превышением суточной нормы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разрешенной для одного гражданина при осуществлении любительского рыболовства без путевок, указанной в таблице  (но не более одного экземпляра, если его вес превышает установленную в таблице  норму):</w:t>
      </w:r>
      <w:proofErr w:type="gramEnd"/>
    </w:p>
    <w:p w:rsidR="00240820" w:rsidRPr="00B14848" w:rsidRDefault="00240820" w:rsidP="005D7F34">
      <w:pPr>
        <w:ind w:firstLine="540"/>
        <w:rPr>
          <w:szCs w:val="28"/>
        </w:rPr>
      </w:pPr>
    </w:p>
    <w:tbl>
      <w:tblPr>
        <w:tblW w:w="0" w:type="auto"/>
        <w:tblCellMar>
          <w:left w:w="0" w:type="dxa"/>
          <w:right w:w="0" w:type="dxa"/>
        </w:tblCellMar>
        <w:tblLook w:val="04A0"/>
      </w:tblPr>
      <w:tblGrid>
        <w:gridCol w:w="3056"/>
        <w:gridCol w:w="2148"/>
        <w:gridCol w:w="2084"/>
        <w:gridCol w:w="2067"/>
      </w:tblGrid>
      <w:tr w:rsidR="00F27C28" w:rsidRPr="00B14848" w:rsidTr="005D7F34">
        <w:trPr>
          <w:trHeight w:val="15"/>
        </w:trPr>
        <w:tc>
          <w:tcPr>
            <w:tcW w:w="3056" w:type="dxa"/>
            <w:hideMark/>
          </w:tcPr>
          <w:p w:rsidR="00F27C28" w:rsidRPr="00B14848" w:rsidRDefault="00F27C28" w:rsidP="00F52B5C">
            <w:pPr>
              <w:ind w:firstLine="540"/>
              <w:rPr>
                <w:szCs w:val="28"/>
              </w:rPr>
            </w:pPr>
          </w:p>
        </w:tc>
        <w:tc>
          <w:tcPr>
            <w:tcW w:w="2148" w:type="dxa"/>
            <w:hideMark/>
          </w:tcPr>
          <w:p w:rsidR="00F27C28" w:rsidRPr="00B14848" w:rsidRDefault="00F27C28" w:rsidP="00F52B5C">
            <w:pPr>
              <w:ind w:firstLine="540"/>
              <w:rPr>
                <w:szCs w:val="28"/>
              </w:rPr>
            </w:pPr>
          </w:p>
        </w:tc>
        <w:tc>
          <w:tcPr>
            <w:tcW w:w="2084" w:type="dxa"/>
            <w:hideMark/>
          </w:tcPr>
          <w:p w:rsidR="00F27C28" w:rsidRPr="00B14848" w:rsidRDefault="00F27C28" w:rsidP="00F52B5C">
            <w:pPr>
              <w:ind w:firstLine="540"/>
              <w:rPr>
                <w:szCs w:val="28"/>
              </w:rPr>
            </w:pPr>
          </w:p>
        </w:tc>
        <w:tc>
          <w:tcPr>
            <w:tcW w:w="2067" w:type="dxa"/>
            <w:hideMark/>
          </w:tcPr>
          <w:p w:rsidR="00F27C28" w:rsidRPr="00B14848" w:rsidRDefault="00F27C28" w:rsidP="00F52B5C">
            <w:pPr>
              <w:ind w:firstLine="540"/>
              <w:rPr>
                <w:szCs w:val="28"/>
              </w:rPr>
            </w:pPr>
          </w:p>
        </w:tc>
      </w:tr>
      <w:tr w:rsidR="00F27C28" w:rsidRPr="00B14848" w:rsidTr="005D7F34">
        <w:tc>
          <w:tcPr>
            <w:tcW w:w="305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27C28" w:rsidRPr="00B14848" w:rsidRDefault="00F27C28" w:rsidP="00F52B5C">
            <w:pPr>
              <w:ind w:firstLine="540"/>
              <w:rPr>
                <w:szCs w:val="28"/>
              </w:rPr>
            </w:pPr>
            <w:r w:rsidRPr="00B14848">
              <w:rPr>
                <w:szCs w:val="28"/>
              </w:rPr>
              <w:t>Виды водных биоресурсов</w:t>
            </w:r>
          </w:p>
        </w:tc>
        <w:tc>
          <w:tcPr>
            <w:tcW w:w="629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27C28" w:rsidRPr="00B14848" w:rsidRDefault="00F27C28" w:rsidP="00F52B5C">
            <w:pPr>
              <w:ind w:firstLine="540"/>
              <w:rPr>
                <w:szCs w:val="28"/>
              </w:rPr>
            </w:pPr>
            <w:r w:rsidRPr="00B14848">
              <w:rPr>
                <w:szCs w:val="28"/>
              </w:rPr>
              <w:t xml:space="preserve">Суточная норма добычи (вылова), </w:t>
            </w:r>
            <w:proofErr w:type="gramStart"/>
            <w:r w:rsidRPr="00B14848">
              <w:rPr>
                <w:szCs w:val="28"/>
              </w:rPr>
              <w:t>кг</w:t>
            </w:r>
            <w:proofErr w:type="gramEnd"/>
          </w:p>
        </w:tc>
      </w:tr>
      <w:tr w:rsidR="00F27C28" w:rsidRPr="00B14848" w:rsidTr="005D7F34">
        <w:tc>
          <w:tcPr>
            <w:tcW w:w="305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27C28" w:rsidRPr="00B14848" w:rsidRDefault="00F27C28" w:rsidP="00F52B5C">
            <w:pPr>
              <w:ind w:firstLine="540"/>
              <w:rPr>
                <w:szCs w:val="28"/>
              </w:rPr>
            </w:pPr>
          </w:p>
        </w:tc>
        <w:tc>
          <w:tcPr>
            <w:tcW w:w="21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27C28" w:rsidRPr="00B14848" w:rsidRDefault="00F27C28" w:rsidP="00240820">
            <w:pPr>
              <w:rPr>
                <w:szCs w:val="28"/>
              </w:rPr>
            </w:pPr>
            <w:r w:rsidRPr="00B14848">
              <w:rPr>
                <w:szCs w:val="28"/>
              </w:rPr>
              <w:t>Республика Бурятия</w:t>
            </w:r>
          </w:p>
        </w:tc>
        <w:tc>
          <w:tcPr>
            <w:tcW w:w="20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27C28" w:rsidRPr="00B14848" w:rsidRDefault="00F27C28" w:rsidP="00240820">
            <w:pPr>
              <w:rPr>
                <w:szCs w:val="28"/>
              </w:rPr>
            </w:pPr>
            <w:r w:rsidRPr="00B14848">
              <w:rPr>
                <w:szCs w:val="28"/>
              </w:rPr>
              <w:t>Иркутская область</w:t>
            </w:r>
          </w:p>
        </w:tc>
        <w:tc>
          <w:tcPr>
            <w:tcW w:w="20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27C28" w:rsidRPr="00B14848" w:rsidRDefault="00F27C28" w:rsidP="00240820">
            <w:pPr>
              <w:rPr>
                <w:szCs w:val="28"/>
              </w:rPr>
            </w:pPr>
            <w:r w:rsidRPr="00B14848">
              <w:rPr>
                <w:szCs w:val="28"/>
              </w:rPr>
              <w:t>Забайкальский край</w:t>
            </w:r>
          </w:p>
        </w:tc>
      </w:tr>
      <w:tr w:rsidR="00F27C28" w:rsidRPr="00B14848" w:rsidTr="005D7F34">
        <w:tc>
          <w:tcPr>
            <w:tcW w:w="30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27C28" w:rsidRPr="00B14848" w:rsidRDefault="00F27C28" w:rsidP="00F52B5C">
            <w:pPr>
              <w:ind w:firstLine="540"/>
              <w:rPr>
                <w:szCs w:val="28"/>
              </w:rPr>
            </w:pPr>
            <w:r w:rsidRPr="00B14848">
              <w:rPr>
                <w:szCs w:val="28"/>
              </w:rPr>
              <w:t>Прочие виды рыб (суммарно всех видов)</w:t>
            </w:r>
          </w:p>
        </w:tc>
        <w:tc>
          <w:tcPr>
            <w:tcW w:w="21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27C28" w:rsidRPr="00B14848" w:rsidRDefault="00F27C28" w:rsidP="00F52B5C">
            <w:pPr>
              <w:ind w:firstLine="540"/>
              <w:rPr>
                <w:szCs w:val="28"/>
              </w:rPr>
            </w:pPr>
            <w:r w:rsidRPr="00B14848">
              <w:rPr>
                <w:szCs w:val="28"/>
              </w:rPr>
              <w:t>20</w:t>
            </w:r>
          </w:p>
        </w:tc>
        <w:tc>
          <w:tcPr>
            <w:tcW w:w="20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27C28" w:rsidRPr="00B14848" w:rsidRDefault="00F27C28" w:rsidP="00F52B5C">
            <w:pPr>
              <w:ind w:firstLine="540"/>
              <w:rPr>
                <w:szCs w:val="28"/>
              </w:rPr>
            </w:pPr>
            <w:r w:rsidRPr="00B14848">
              <w:rPr>
                <w:szCs w:val="28"/>
              </w:rPr>
              <w:t>20</w:t>
            </w:r>
          </w:p>
        </w:tc>
        <w:tc>
          <w:tcPr>
            <w:tcW w:w="20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27C28" w:rsidRPr="00B14848" w:rsidRDefault="00F27C28" w:rsidP="00F52B5C">
            <w:pPr>
              <w:ind w:firstLine="540"/>
              <w:rPr>
                <w:szCs w:val="28"/>
              </w:rPr>
            </w:pPr>
            <w:r w:rsidRPr="00B14848">
              <w:rPr>
                <w:szCs w:val="28"/>
              </w:rPr>
              <w:t>20</w:t>
            </w:r>
          </w:p>
        </w:tc>
      </w:tr>
    </w:tbl>
    <w:p w:rsidR="00456B90" w:rsidRPr="00B14848" w:rsidRDefault="00456B90" w:rsidP="00F27C28">
      <w:pPr>
        <w:ind w:firstLine="708"/>
        <w:rPr>
          <w:szCs w:val="28"/>
        </w:rPr>
      </w:pPr>
      <w:r w:rsidRPr="00B14848">
        <w:rPr>
          <w:color w:val="000000"/>
          <w:szCs w:val="28"/>
          <w:lang w:eastAsia="ru-RU"/>
        </w:rPr>
        <w:t>Будет ограничено использование маломерных и прогулочных судов в нерестовый период на водных объектах Тулунского, Куйтунского, Зиминского и Заларинского</w:t>
      </w:r>
      <w:r w:rsidR="005D7F34" w:rsidRPr="00B14848">
        <w:rPr>
          <w:color w:val="000000"/>
          <w:szCs w:val="28"/>
          <w:lang w:eastAsia="ru-RU"/>
        </w:rPr>
        <w:t xml:space="preserve"> районов с 25 апреля по 2</w:t>
      </w:r>
      <w:r w:rsidR="00430B25">
        <w:rPr>
          <w:color w:val="000000"/>
          <w:szCs w:val="28"/>
          <w:lang w:eastAsia="ru-RU"/>
        </w:rPr>
        <w:t>0</w:t>
      </w:r>
      <w:r w:rsidRPr="00B14848">
        <w:rPr>
          <w:color w:val="000000"/>
          <w:szCs w:val="28"/>
          <w:lang w:eastAsia="ru-RU"/>
        </w:rPr>
        <w:t xml:space="preserve"> июня</w:t>
      </w:r>
      <w:r w:rsidR="00F02EDD" w:rsidRPr="00B14848">
        <w:rPr>
          <w:color w:val="000000"/>
          <w:szCs w:val="28"/>
          <w:lang w:eastAsia="ru-RU"/>
        </w:rPr>
        <w:t xml:space="preserve"> 20</w:t>
      </w:r>
      <w:r w:rsidR="00BA501D">
        <w:rPr>
          <w:color w:val="000000"/>
          <w:szCs w:val="28"/>
          <w:lang w:eastAsia="ru-RU"/>
        </w:rPr>
        <w:t>2</w:t>
      </w:r>
      <w:r w:rsidR="00430B25">
        <w:rPr>
          <w:color w:val="000000"/>
          <w:szCs w:val="28"/>
          <w:lang w:eastAsia="ru-RU"/>
        </w:rPr>
        <w:t>2</w:t>
      </w:r>
      <w:r w:rsidRPr="00B14848">
        <w:rPr>
          <w:color w:val="000000"/>
          <w:szCs w:val="28"/>
          <w:lang w:eastAsia="ru-RU"/>
        </w:rPr>
        <w:t xml:space="preserve"> г.</w:t>
      </w:r>
    </w:p>
    <w:p w:rsidR="00B14848" w:rsidRPr="00B14848" w:rsidRDefault="00B14848" w:rsidP="00240820">
      <w:pPr>
        <w:pStyle w:val="a6"/>
        <w:rPr>
          <w:rStyle w:val="a7"/>
          <w:rFonts w:ascii="Times New Roman" w:hAnsi="Times New Roman"/>
          <w:b w:val="0"/>
          <w:i w:val="0"/>
          <w:color w:val="000000"/>
          <w:sz w:val="28"/>
          <w:szCs w:val="28"/>
        </w:rPr>
      </w:pPr>
      <w:r w:rsidRPr="00B14848">
        <w:rPr>
          <w:rFonts w:ascii="Times New Roman" w:hAnsi="Times New Roman"/>
          <w:sz w:val="28"/>
          <w:szCs w:val="28"/>
        </w:rPr>
        <w:t>Кроме того Правительство РФ приняло постановление о</w:t>
      </w:r>
      <w:r w:rsidR="007931F0">
        <w:rPr>
          <w:rFonts w:ascii="Times New Roman" w:hAnsi="Times New Roman"/>
          <w:sz w:val="28"/>
          <w:szCs w:val="28"/>
        </w:rPr>
        <w:t>б</w:t>
      </w:r>
      <w:r w:rsidRPr="00B14848">
        <w:rPr>
          <w:rFonts w:ascii="Times New Roman" w:hAnsi="Times New Roman"/>
          <w:sz w:val="28"/>
          <w:szCs w:val="28"/>
        </w:rPr>
        <w:t xml:space="preserve"> увеличении такс за причинённый ущер</w:t>
      </w:r>
      <w:r w:rsidR="007931F0">
        <w:rPr>
          <w:rFonts w:ascii="Times New Roman" w:hAnsi="Times New Roman"/>
          <w:sz w:val="28"/>
          <w:szCs w:val="28"/>
        </w:rPr>
        <w:t>б водным биологическим ресурсам.</w:t>
      </w:r>
      <w:r w:rsidR="00430B25">
        <w:rPr>
          <w:rFonts w:ascii="Times New Roman" w:hAnsi="Times New Roman"/>
          <w:sz w:val="28"/>
          <w:szCs w:val="28"/>
        </w:rPr>
        <w:t xml:space="preserve"> </w:t>
      </w:r>
      <w:r w:rsidR="007931F0">
        <w:rPr>
          <w:rStyle w:val="a7"/>
          <w:rFonts w:ascii="Times New Roman" w:hAnsi="Times New Roman"/>
          <w:b w:val="0"/>
          <w:i w:val="0"/>
          <w:color w:val="000000"/>
          <w:sz w:val="28"/>
          <w:szCs w:val="28"/>
        </w:rPr>
        <w:t>П</w:t>
      </w:r>
      <w:r w:rsidRPr="00B14848">
        <w:rPr>
          <w:rStyle w:val="a7"/>
          <w:rFonts w:ascii="Times New Roman" w:hAnsi="Times New Roman"/>
          <w:b w:val="0"/>
          <w:i w:val="0"/>
          <w:color w:val="000000"/>
          <w:sz w:val="28"/>
          <w:szCs w:val="28"/>
        </w:rPr>
        <w:t xml:space="preserve">остановление </w:t>
      </w:r>
      <w:r w:rsidRPr="00B14848">
        <w:rPr>
          <w:rStyle w:val="a7"/>
          <w:rFonts w:ascii="Times New Roman" w:hAnsi="Times New Roman"/>
          <w:b w:val="0"/>
          <w:i w:val="0"/>
          <w:color w:val="000000"/>
          <w:sz w:val="28"/>
          <w:szCs w:val="28"/>
        </w:rPr>
        <w:lastRenderedPageBreak/>
        <w:t xml:space="preserve">Правительства Российской Федерации от </w:t>
      </w:r>
      <w:r w:rsidR="007931F0" w:rsidRPr="007931F0">
        <w:rPr>
          <w:rStyle w:val="a7"/>
          <w:rFonts w:ascii="Times New Roman" w:hAnsi="Times New Roman"/>
          <w:b w:val="0"/>
          <w:i w:val="0"/>
          <w:color w:val="000000"/>
          <w:sz w:val="28"/>
          <w:szCs w:val="28"/>
        </w:rPr>
        <w:t xml:space="preserve"> 3 ноября 2018 года N 1321 </w:t>
      </w:r>
      <w:r w:rsidRPr="00B14848">
        <w:rPr>
          <w:rStyle w:val="a7"/>
          <w:rFonts w:ascii="Times New Roman" w:hAnsi="Times New Roman"/>
          <w:b w:val="0"/>
          <w:i w:val="0"/>
          <w:color w:val="000000"/>
          <w:sz w:val="28"/>
          <w:szCs w:val="28"/>
        </w:rPr>
        <w:t>«</w:t>
      </w:r>
      <w:r w:rsidR="007931F0" w:rsidRPr="007931F0">
        <w:rPr>
          <w:rStyle w:val="a7"/>
          <w:rFonts w:ascii="Times New Roman" w:hAnsi="Times New Roman"/>
          <w:b w:val="0"/>
          <w:i w:val="0"/>
          <w:color w:val="000000"/>
          <w:sz w:val="28"/>
          <w:szCs w:val="28"/>
        </w:rPr>
        <w:t>Об утверждении такс для исчисления размера ущерба, причиненного водным биологическим ресурсам</w:t>
      </w:r>
      <w:r w:rsidRPr="00B14848">
        <w:rPr>
          <w:rStyle w:val="a7"/>
          <w:rFonts w:ascii="Times New Roman" w:hAnsi="Times New Roman"/>
          <w:b w:val="0"/>
          <w:i w:val="0"/>
          <w:color w:val="000000"/>
          <w:sz w:val="28"/>
          <w:szCs w:val="28"/>
        </w:rPr>
        <w:t>».</w:t>
      </w:r>
    </w:p>
    <w:p w:rsidR="00B14848" w:rsidRPr="00B14848" w:rsidRDefault="00B14848" w:rsidP="00B14848">
      <w:pPr>
        <w:pStyle w:val="a6"/>
        <w:jc w:val="center"/>
        <w:rPr>
          <w:rStyle w:val="a7"/>
          <w:rFonts w:ascii="Times New Roman" w:hAnsi="Times New Roman"/>
          <w:b w:val="0"/>
          <w:i w:val="0"/>
          <w:color w:val="000000"/>
          <w:sz w:val="28"/>
          <w:szCs w:val="28"/>
        </w:rPr>
      </w:pPr>
      <w:r w:rsidRPr="00B14848">
        <w:rPr>
          <w:rStyle w:val="a7"/>
          <w:rFonts w:ascii="Times New Roman" w:hAnsi="Times New Roman"/>
          <w:b w:val="0"/>
          <w:i w:val="0"/>
          <w:color w:val="000000"/>
          <w:sz w:val="28"/>
          <w:szCs w:val="28"/>
        </w:rPr>
        <w:t>ТАКСЫ</w:t>
      </w:r>
    </w:p>
    <w:p w:rsidR="00B14848" w:rsidRPr="00B14848" w:rsidRDefault="00B14848" w:rsidP="001A5EF4">
      <w:pPr>
        <w:pStyle w:val="a6"/>
        <w:jc w:val="center"/>
        <w:rPr>
          <w:rStyle w:val="a7"/>
          <w:rFonts w:ascii="Times New Roman" w:hAnsi="Times New Roman"/>
          <w:b w:val="0"/>
          <w:i w:val="0"/>
          <w:color w:val="000000"/>
          <w:sz w:val="28"/>
          <w:szCs w:val="28"/>
        </w:rPr>
      </w:pPr>
      <w:r w:rsidRPr="00B14848">
        <w:rPr>
          <w:rStyle w:val="a7"/>
          <w:rFonts w:ascii="Times New Roman" w:hAnsi="Times New Roman"/>
          <w:b w:val="0"/>
          <w:i w:val="0"/>
          <w:color w:val="000000"/>
          <w:sz w:val="28"/>
          <w:szCs w:val="28"/>
        </w:rPr>
        <w:t>для исчисления размера ущерба,причиненного водным биологическим ресурсам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99"/>
        <w:gridCol w:w="4672"/>
      </w:tblGrid>
      <w:tr w:rsidR="00B14848" w:rsidRPr="00B14848" w:rsidTr="00B14848">
        <w:tc>
          <w:tcPr>
            <w:tcW w:w="0" w:type="auto"/>
            <w:shd w:val="clear" w:color="auto" w:fill="auto"/>
          </w:tcPr>
          <w:p w:rsidR="00B14848" w:rsidRPr="00B14848" w:rsidRDefault="00B14848" w:rsidP="00B14848">
            <w:pPr>
              <w:pStyle w:val="a6"/>
              <w:jc w:val="center"/>
              <w:rPr>
                <w:rStyle w:val="a7"/>
                <w:rFonts w:ascii="Times New Roman" w:hAnsi="Times New Roman"/>
                <w:b w:val="0"/>
                <w:i w:val="0"/>
                <w:color w:val="000000"/>
                <w:sz w:val="28"/>
                <w:szCs w:val="28"/>
              </w:rPr>
            </w:pPr>
            <w:r w:rsidRPr="00B14848">
              <w:rPr>
                <w:rStyle w:val="a7"/>
                <w:rFonts w:ascii="Times New Roman" w:hAnsi="Times New Roman"/>
                <w:b w:val="0"/>
                <w:i w:val="0"/>
                <w:color w:val="000000"/>
                <w:sz w:val="28"/>
                <w:szCs w:val="28"/>
              </w:rPr>
              <w:t xml:space="preserve">Водные биологические ресурсы </w:t>
            </w:r>
          </w:p>
        </w:tc>
        <w:tc>
          <w:tcPr>
            <w:tcW w:w="0" w:type="auto"/>
            <w:shd w:val="clear" w:color="auto" w:fill="auto"/>
          </w:tcPr>
          <w:p w:rsidR="00B14848" w:rsidRPr="00B14848" w:rsidRDefault="00B14848" w:rsidP="00B14848">
            <w:pPr>
              <w:pStyle w:val="a6"/>
              <w:jc w:val="center"/>
              <w:rPr>
                <w:rStyle w:val="a7"/>
                <w:rFonts w:ascii="Times New Roman" w:hAnsi="Times New Roman"/>
                <w:b w:val="0"/>
                <w:i w:val="0"/>
                <w:color w:val="000000"/>
                <w:sz w:val="28"/>
                <w:szCs w:val="28"/>
              </w:rPr>
            </w:pPr>
            <w:r w:rsidRPr="00B14848">
              <w:rPr>
                <w:rStyle w:val="a7"/>
                <w:rFonts w:ascii="Times New Roman" w:hAnsi="Times New Roman"/>
                <w:b w:val="0"/>
                <w:i w:val="0"/>
                <w:color w:val="000000"/>
                <w:sz w:val="28"/>
                <w:szCs w:val="28"/>
              </w:rPr>
              <w:t xml:space="preserve">Такса </w:t>
            </w:r>
            <w:r w:rsidR="007931F0" w:rsidRPr="00B14848">
              <w:rPr>
                <w:rStyle w:val="a7"/>
                <w:rFonts w:ascii="Times New Roman" w:hAnsi="Times New Roman"/>
                <w:b w:val="0"/>
                <w:i w:val="0"/>
                <w:color w:val="000000"/>
                <w:sz w:val="28"/>
                <w:szCs w:val="28"/>
              </w:rPr>
              <w:t>(</w:t>
            </w:r>
            <w:r w:rsidRPr="00B14848">
              <w:rPr>
                <w:rStyle w:val="a7"/>
                <w:rFonts w:ascii="Times New Roman" w:hAnsi="Times New Roman"/>
                <w:b w:val="0"/>
                <w:i w:val="0"/>
                <w:color w:val="000000"/>
                <w:sz w:val="28"/>
                <w:szCs w:val="28"/>
              </w:rPr>
              <w:t>рублей</w:t>
            </w:r>
            <w:r w:rsidR="007931F0" w:rsidRPr="00B14848">
              <w:rPr>
                <w:rStyle w:val="a7"/>
                <w:rFonts w:ascii="Times New Roman" w:hAnsi="Times New Roman"/>
                <w:b w:val="0"/>
                <w:i w:val="0"/>
                <w:color w:val="000000"/>
                <w:sz w:val="28"/>
                <w:szCs w:val="28"/>
              </w:rPr>
              <w:t>)</w:t>
            </w:r>
            <w:r w:rsidRPr="00B14848">
              <w:rPr>
                <w:rStyle w:val="a7"/>
                <w:rFonts w:ascii="Times New Roman" w:hAnsi="Times New Roman"/>
                <w:b w:val="0"/>
                <w:i w:val="0"/>
                <w:color w:val="000000"/>
                <w:sz w:val="28"/>
                <w:szCs w:val="28"/>
              </w:rPr>
              <w:t xml:space="preserve"> за 1 экземпляр независимо от размера и веса</w:t>
            </w:r>
          </w:p>
        </w:tc>
      </w:tr>
      <w:tr w:rsidR="00B14848" w:rsidRPr="00B14848" w:rsidTr="00B14848">
        <w:tc>
          <w:tcPr>
            <w:tcW w:w="0" w:type="auto"/>
            <w:shd w:val="clear" w:color="auto" w:fill="auto"/>
          </w:tcPr>
          <w:p w:rsidR="00B14848" w:rsidRPr="00B14848" w:rsidRDefault="00B14848" w:rsidP="00430B25">
            <w:pPr>
              <w:pStyle w:val="a6"/>
              <w:jc w:val="center"/>
              <w:rPr>
                <w:rStyle w:val="a7"/>
                <w:rFonts w:ascii="Times New Roman" w:hAnsi="Times New Roman"/>
                <w:b w:val="0"/>
                <w:i w:val="0"/>
                <w:color w:val="000000"/>
                <w:sz w:val="28"/>
                <w:szCs w:val="28"/>
              </w:rPr>
            </w:pPr>
            <w:r w:rsidRPr="00B14848">
              <w:rPr>
                <w:rStyle w:val="a7"/>
                <w:rFonts w:ascii="Times New Roman" w:hAnsi="Times New Roman"/>
                <w:b w:val="0"/>
                <w:i w:val="0"/>
                <w:color w:val="000000"/>
                <w:sz w:val="28"/>
                <w:szCs w:val="28"/>
              </w:rPr>
              <w:t xml:space="preserve">Таймень, </w:t>
            </w:r>
          </w:p>
        </w:tc>
        <w:tc>
          <w:tcPr>
            <w:tcW w:w="0" w:type="auto"/>
            <w:shd w:val="clear" w:color="auto" w:fill="auto"/>
          </w:tcPr>
          <w:p w:rsidR="00B14848" w:rsidRPr="00B14848" w:rsidRDefault="00B14848" w:rsidP="00B14848">
            <w:pPr>
              <w:pStyle w:val="a6"/>
              <w:jc w:val="center"/>
              <w:rPr>
                <w:rStyle w:val="a7"/>
                <w:rFonts w:ascii="Times New Roman" w:hAnsi="Times New Roman"/>
                <w:b w:val="0"/>
                <w:i w:val="0"/>
                <w:color w:val="000000"/>
                <w:sz w:val="28"/>
                <w:szCs w:val="28"/>
              </w:rPr>
            </w:pPr>
            <w:r w:rsidRPr="00B14848">
              <w:rPr>
                <w:rStyle w:val="a7"/>
                <w:rFonts w:ascii="Times New Roman" w:hAnsi="Times New Roman"/>
                <w:b w:val="0"/>
                <w:i w:val="0"/>
                <w:color w:val="000000"/>
                <w:sz w:val="28"/>
                <w:szCs w:val="28"/>
              </w:rPr>
              <w:t>10635</w:t>
            </w:r>
          </w:p>
        </w:tc>
      </w:tr>
      <w:tr w:rsidR="00B14848" w:rsidRPr="00B14848" w:rsidTr="00B14848">
        <w:tc>
          <w:tcPr>
            <w:tcW w:w="0" w:type="auto"/>
            <w:shd w:val="clear" w:color="auto" w:fill="auto"/>
          </w:tcPr>
          <w:p w:rsidR="00B14848" w:rsidRPr="00B14848" w:rsidRDefault="00B14848" w:rsidP="00B14848">
            <w:pPr>
              <w:pStyle w:val="a6"/>
              <w:jc w:val="both"/>
              <w:rPr>
                <w:rStyle w:val="a7"/>
                <w:rFonts w:ascii="Times New Roman" w:hAnsi="Times New Roman"/>
                <w:b w:val="0"/>
                <w:i w:val="0"/>
                <w:color w:val="000000"/>
                <w:sz w:val="28"/>
                <w:szCs w:val="28"/>
              </w:rPr>
            </w:pPr>
            <w:r w:rsidRPr="00B14848">
              <w:rPr>
                <w:rStyle w:val="a7"/>
                <w:rFonts w:ascii="Times New Roman" w:hAnsi="Times New Roman"/>
                <w:b w:val="0"/>
                <w:i w:val="0"/>
                <w:color w:val="000000"/>
                <w:sz w:val="28"/>
                <w:szCs w:val="28"/>
              </w:rPr>
              <w:t>Ленок, пелядь, хариус, сазан, карп, щука, сом пресноводный</w:t>
            </w:r>
          </w:p>
        </w:tc>
        <w:tc>
          <w:tcPr>
            <w:tcW w:w="0" w:type="auto"/>
            <w:shd w:val="clear" w:color="auto" w:fill="auto"/>
          </w:tcPr>
          <w:p w:rsidR="00B14848" w:rsidRPr="00B14848" w:rsidRDefault="00B14848" w:rsidP="00B14848">
            <w:pPr>
              <w:pStyle w:val="a6"/>
              <w:jc w:val="center"/>
              <w:rPr>
                <w:rStyle w:val="a7"/>
                <w:rFonts w:ascii="Times New Roman" w:hAnsi="Times New Roman"/>
                <w:b w:val="0"/>
                <w:i w:val="0"/>
                <w:color w:val="000000"/>
                <w:sz w:val="28"/>
                <w:szCs w:val="28"/>
              </w:rPr>
            </w:pPr>
            <w:r w:rsidRPr="00B14848">
              <w:rPr>
                <w:rStyle w:val="a7"/>
                <w:rFonts w:ascii="Times New Roman" w:hAnsi="Times New Roman"/>
                <w:b w:val="0"/>
                <w:i w:val="0"/>
                <w:color w:val="000000"/>
                <w:sz w:val="28"/>
                <w:szCs w:val="28"/>
              </w:rPr>
              <w:t>925</w:t>
            </w:r>
          </w:p>
        </w:tc>
      </w:tr>
      <w:tr w:rsidR="00B14848" w:rsidRPr="00B14848" w:rsidTr="00B14848">
        <w:tc>
          <w:tcPr>
            <w:tcW w:w="0" w:type="auto"/>
            <w:shd w:val="clear" w:color="auto" w:fill="auto"/>
          </w:tcPr>
          <w:p w:rsidR="00B14848" w:rsidRPr="00B14848" w:rsidRDefault="00B14848" w:rsidP="00B14848">
            <w:pPr>
              <w:pStyle w:val="a6"/>
              <w:jc w:val="both"/>
              <w:rPr>
                <w:rStyle w:val="a7"/>
                <w:rFonts w:ascii="Times New Roman" w:hAnsi="Times New Roman"/>
                <w:b w:val="0"/>
                <w:i w:val="0"/>
                <w:color w:val="000000"/>
                <w:sz w:val="28"/>
                <w:szCs w:val="28"/>
              </w:rPr>
            </w:pPr>
            <w:r w:rsidRPr="00B14848">
              <w:rPr>
                <w:rStyle w:val="a7"/>
                <w:rFonts w:ascii="Times New Roman" w:hAnsi="Times New Roman"/>
                <w:b w:val="0"/>
                <w:i w:val="0"/>
                <w:color w:val="000000"/>
                <w:sz w:val="28"/>
                <w:szCs w:val="28"/>
              </w:rPr>
              <w:t>Налим, линь, язь, лещ</w:t>
            </w:r>
          </w:p>
        </w:tc>
        <w:tc>
          <w:tcPr>
            <w:tcW w:w="0" w:type="auto"/>
            <w:shd w:val="clear" w:color="auto" w:fill="auto"/>
          </w:tcPr>
          <w:p w:rsidR="00B14848" w:rsidRPr="00B14848" w:rsidRDefault="00B14848" w:rsidP="00B14848">
            <w:pPr>
              <w:pStyle w:val="a6"/>
              <w:jc w:val="center"/>
              <w:rPr>
                <w:rStyle w:val="a7"/>
                <w:rFonts w:ascii="Times New Roman" w:hAnsi="Times New Roman"/>
                <w:b w:val="0"/>
                <w:i w:val="0"/>
                <w:color w:val="000000"/>
                <w:sz w:val="28"/>
                <w:szCs w:val="28"/>
              </w:rPr>
            </w:pPr>
            <w:r w:rsidRPr="00B14848">
              <w:rPr>
                <w:rStyle w:val="a7"/>
                <w:rFonts w:ascii="Times New Roman" w:hAnsi="Times New Roman"/>
                <w:b w:val="0"/>
                <w:i w:val="0"/>
                <w:color w:val="000000"/>
                <w:sz w:val="28"/>
                <w:szCs w:val="28"/>
              </w:rPr>
              <w:t>500</w:t>
            </w:r>
          </w:p>
        </w:tc>
      </w:tr>
      <w:tr w:rsidR="00B14848" w:rsidRPr="00B14848" w:rsidTr="00B14848">
        <w:tc>
          <w:tcPr>
            <w:tcW w:w="0" w:type="auto"/>
            <w:shd w:val="clear" w:color="auto" w:fill="auto"/>
          </w:tcPr>
          <w:p w:rsidR="00B14848" w:rsidRPr="00B14848" w:rsidRDefault="00B14848" w:rsidP="00B14848">
            <w:pPr>
              <w:pStyle w:val="a6"/>
              <w:jc w:val="both"/>
              <w:rPr>
                <w:rStyle w:val="a7"/>
                <w:rFonts w:ascii="Times New Roman" w:hAnsi="Times New Roman"/>
                <w:b w:val="0"/>
                <w:i w:val="0"/>
                <w:color w:val="000000"/>
                <w:sz w:val="28"/>
                <w:szCs w:val="28"/>
              </w:rPr>
            </w:pPr>
            <w:r w:rsidRPr="00B14848">
              <w:rPr>
                <w:rStyle w:val="a7"/>
                <w:rFonts w:ascii="Times New Roman" w:hAnsi="Times New Roman"/>
                <w:b w:val="0"/>
                <w:i w:val="0"/>
                <w:color w:val="000000"/>
                <w:sz w:val="28"/>
                <w:szCs w:val="28"/>
              </w:rPr>
              <w:t>Плотва, елец, карась, тугун, окунь пресноводный</w:t>
            </w:r>
          </w:p>
        </w:tc>
        <w:tc>
          <w:tcPr>
            <w:tcW w:w="0" w:type="auto"/>
            <w:shd w:val="clear" w:color="auto" w:fill="auto"/>
          </w:tcPr>
          <w:p w:rsidR="00B14848" w:rsidRPr="00B14848" w:rsidRDefault="00B14848" w:rsidP="00B14848">
            <w:pPr>
              <w:pStyle w:val="a6"/>
              <w:jc w:val="center"/>
              <w:rPr>
                <w:rStyle w:val="a7"/>
                <w:rFonts w:ascii="Times New Roman" w:hAnsi="Times New Roman"/>
                <w:b w:val="0"/>
                <w:i w:val="0"/>
                <w:color w:val="000000"/>
                <w:sz w:val="28"/>
                <w:szCs w:val="28"/>
              </w:rPr>
            </w:pPr>
            <w:r w:rsidRPr="00B14848">
              <w:rPr>
                <w:rStyle w:val="a7"/>
                <w:rFonts w:ascii="Times New Roman" w:hAnsi="Times New Roman"/>
                <w:b w:val="0"/>
                <w:i w:val="0"/>
                <w:color w:val="000000"/>
                <w:sz w:val="28"/>
                <w:szCs w:val="28"/>
              </w:rPr>
              <w:t>250</w:t>
            </w:r>
          </w:p>
        </w:tc>
      </w:tr>
      <w:tr w:rsidR="00B14848" w:rsidRPr="00B14848" w:rsidTr="00B14848">
        <w:tc>
          <w:tcPr>
            <w:tcW w:w="0" w:type="auto"/>
            <w:shd w:val="clear" w:color="auto" w:fill="auto"/>
          </w:tcPr>
          <w:p w:rsidR="00B14848" w:rsidRPr="00B14848" w:rsidRDefault="00B14848" w:rsidP="00B14848">
            <w:pPr>
              <w:pStyle w:val="a6"/>
              <w:jc w:val="both"/>
              <w:rPr>
                <w:rStyle w:val="a7"/>
                <w:rFonts w:ascii="Times New Roman" w:hAnsi="Times New Roman"/>
                <w:b w:val="0"/>
                <w:i w:val="0"/>
                <w:color w:val="000000"/>
                <w:sz w:val="28"/>
                <w:szCs w:val="28"/>
              </w:rPr>
            </w:pPr>
            <w:r w:rsidRPr="00B14848">
              <w:rPr>
                <w:rStyle w:val="a7"/>
                <w:rFonts w:ascii="Times New Roman" w:hAnsi="Times New Roman"/>
                <w:b w:val="0"/>
                <w:i w:val="0"/>
                <w:color w:val="000000"/>
                <w:sz w:val="28"/>
                <w:szCs w:val="28"/>
              </w:rPr>
              <w:t>Другие виды пресноводных рыб</w:t>
            </w:r>
          </w:p>
        </w:tc>
        <w:tc>
          <w:tcPr>
            <w:tcW w:w="0" w:type="auto"/>
            <w:shd w:val="clear" w:color="auto" w:fill="auto"/>
          </w:tcPr>
          <w:p w:rsidR="00B14848" w:rsidRPr="00B14848" w:rsidRDefault="00B14848" w:rsidP="00B14848">
            <w:pPr>
              <w:pStyle w:val="a6"/>
              <w:jc w:val="center"/>
              <w:rPr>
                <w:rStyle w:val="a7"/>
                <w:rFonts w:ascii="Times New Roman" w:hAnsi="Times New Roman"/>
                <w:b w:val="0"/>
                <w:i w:val="0"/>
                <w:color w:val="000000"/>
                <w:sz w:val="28"/>
                <w:szCs w:val="28"/>
              </w:rPr>
            </w:pPr>
            <w:r w:rsidRPr="00B14848">
              <w:rPr>
                <w:rStyle w:val="a7"/>
                <w:rFonts w:ascii="Times New Roman" w:hAnsi="Times New Roman"/>
                <w:b w:val="0"/>
                <w:i w:val="0"/>
                <w:color w:val="000000"/>
                <w:sz w:val="28"/>
                <w:szCs w:val="28"/>
              </w:rPr>
              <w:t>100</w:t>
            </w:r>
          </w:p>
        </w:tc>
      </w:tr>
    </w:tbl>
    <w:p w:rsidR="00B14848" w:rsidRPr="00B14848" w:rsidRDefault="00B14848" w:rsidP="00B14848">
      <w:pPr>
        <w:pStyle w:val="a6"/>
        <w:rPr>
          <w:rStyle w:val="a7"/>
          <w:rFonts w:ascii="Times New Roman" w:hAnsi="Times New Roman"/>
          <w:b w:val="0"/>
          <w:i w:val="0"/>
          <w:color w:val="000000"/>
          <w:sz w:val="28"/>
          <w:szCs w:val="28"/>
        </w:rPr>
      </w:pPr>
      <w:r w:rsidRPr="00B14848">
        <w:rPr>
          <w:rStyle w:val="a7"/>
          <w:rFonts w:ascii="Times New Roman" w:hAnsi="Times New Roman"/>
          <w:b w:val="0"/>
          <w:i w:val="0"/>
          <w:color w:val="000000"/>
          <w:sz w:val="28"/>
          <w:szCs w:val="28"/>
        </w:rPr>
        <w:t xml:space="preserve"> Примечание:  1.  </w:t>
      </w:r>
      <w:proofErr w:type="gramStart"/>
      <w:r w:rsidRPr="00B14848">
        <w:rPr>
          <w:rStyle w:val="a7"/>
          <w:rFonts w:ascii="Times New Roman" w:hAnsi="Times New Roman"/>
          <w:b w:val="0"/>
          <w:i w:val="0"/>
          <w:color w:val="000000"/>
          <w:sz w:val="28"/>
          <w:szCs w:val="28"/>
        </w:rPr>
        <w:t>При исчислении ущерба, причиненного водным биологическим ресурсам в запрещенные для осуществления рыболовства периоды и (или) в запрещенные для рыболовства районах, которые устанавливаются в соответствии с Федеральным законом « О рыболовстве и сохранении водных биологических ресурсов », дополнительно к таксам, предусмотренных настоящим документом, учитывается 100 процентов  таксы за экземпляр (килограмм) соответствующего вида (подвида).</w:t>
      </w:r>
      <w:proofErr w:type="gramEnd"/>
    </w:p>
    <w:p w:rsidR="00B14848" w:rsidRPr="00B14848" w:rsidRDefault="00B14848" w:rsidP="00B14848">
      <w:pPr>
        <w:pStyle w:val="a6"/>
        <w:rPr>
          <w:rStyle w:val="a7"/>
          <w:rFonts w:ascii="Times New Roman" w:hAnsi="Times New Roman"/>
          <w:b w:val="0"/>
          <w:i w:val="0"/>
          <w:color w:val="000000"/>
          <w:sz w:val="28"/>
          <w:szCs w:val="28"/>
        </w:rPr>
      </w:pPr>
      <w:r w:rsidRPr="00B14848">
        <w:rPr>
          <w:rStyle w:val="a7"/>
          <w:rFonts w:ascii="Times New Roman" w:hAnsi="Times New Roman"/>
          <w:b w:val="0"/>
          <w:i w:val="0"/>
          <w:color w:val="000000"/>
          <w:sz w:val="28"/>
          <w:szCs w:val="28"/>
        </w:rPr>
        <w:t xml:space="preserve">2.  За каждый килограмм икры осетровых рыб дополнительно к таксам, предусмотренных настоящим документом, учитывается 100 процентов таксы за экземпляр осетровых рыб соответствующего вида (подвида), за каждый килограмм икры Лососевых рыб дополнительно к таксам, предусмотренных настоящим документом, учитывается 50 процентов таксы за экземпляр лососевых  рыб </w:t>
      </w:r>
      <w:r>
        <w:rPr>
          <w:rStyle w:val="a7"/>
          <w:rFonts w:ascii="Times New Roman" w:hAnsi="Times New Roman"/>
          <w:b w:val="0"/>
          <w:i w:val="0"/>
          <w:color w:val="000000"/>
          <w:sz w:val="28"/>
          <w:szCs w:val="28"/>
        </w:rPr>
        <w:t>соответствующего вида (подвида).</w:t>
      </w:r>
    </w:p>
    <w:p w:rsidR="00456B90" w:rsidRDefault="00456B90" w:rsidP="00B14848">
      <w:pPr>
        <w:ind w:firstLine="708"/>
        <w:rPr>
          <w:szCs w:val="28"/>
        </w:rPr>
      </w:pPr>
      <w:r w:rsidRPr="00B14848">
        <w:rPr>
          <w:szCs w:val="28"/>
        </w:rPr>
        <w:t xml:space="preserve">Наиболее подробно ознакомиться с Правилами рыболовства, а также проконсультироваться по интересующим </w:t>
      </w:r>
      <w:r w:rsidR="001442E6">
        <w:rPr>
          <w:szCs w:val="28"/>
        </w:rPr>
        <w:t>В</w:t>
      </w:r>
      <w:r w:rsidRPr="00B14848">
        <w:rPr>
          <w:szCs w:val="28"/>
        </w:rPr>
        <w:t xml:space="preserve">ас вопросам, можно в </w:t>
      </w:r>
      <w:r w:rsidR="00430B25">
        <w:rPr>
          <w:szCs w:val="28"/>
        </w:rPr>
        <w:t xml:space="preserve">Территориальном </w:t>
      </w:r>
      <w:r w:rsidRPr="00B14848">
        <w:rPr>
          <w:szCs w:val="28"/>
        </w:rPr>
        <w:t xml:space="preserve"> отделе контроля, надзора и рыбоохраны</w:t>
      </w:r>
      <w:r w:rsidR="00430B25">
        <w:rPr>
          <w:szCs w:val="28"/>
        </w:rPr>
        <w:t xml:space="preserve"> по Иркутской области Тулунский участок</w:t>
      </w:r>
      <w:r w:rsidRPr="00B14848">
        <w:rPr>
          <w:szCs w:val="28"/>
        </w:rPr>
        <w:t xml:space="preserve"> по адресу: Иркутская область, р.п. Куйтун, ул. Красного Пахаря,53 тел/факс 8</w:t>
      </w:r>
      <w:r w:rsidR="001A5EF4">
        <w:rPr>
          <w:szCs w:val="28"/>
        </w:rPr>
        <w:t>(</w:t>
      </w:r>
      <w:r w:rsidRPr="00B14848">
        <w:rPr>
          <w:szCs w:val="28"/>
        </w:rPr>
        <w:t>39536</w:t>
      </w:r>
      <w:r w:rsidR="001A5EF4">
        <w:rPr>
          <w:szCs w:val="28"/>
        </w:rPr>
        <w:t xml:space="preserve">) </w:t>
      </w:r>
      <w:r w:rsidRPr="00B14848">
        <w:rPr>
          <w:szCs w:val="28"/>
        </w:rPr>
        <w:t>5</w:t>
      </w:r>
      <w:r w:rsidR="001A5EF4">
        <w:rPr>
          <w:szCs w:val="28"/>
        </w:rPr>
        <w:t>-</w:t>
      </w:r>
      <w:r w:rsidRPr="00B14848">
        <w:rPr>
          <w:szCs w:val="28"/>
        </w:rPr>
        <w:t>26</w:t>
      </w:r>
      <w:r w:rsidR="001A5EF4">
        <w:rPr>
          <w:szCs w:val="28"/>
        </w:rPr>
        <w:t xml:space="preserve"> - </w:t>
      </w:r>
      <w:r w:rsidRPr="00B14848">
        <w:rPr>
          <w:szCs w:val="28"/>
        </w:rPr>
        <w:t>07</w:t>
      </w:r>
    </w:p>
    <w:p w:rsidR="00240820" w:rsidRDefault="00240820" w:rsidP="00B14848">
      <w:pPr>
        <w:ind w:firstLine="708"/>
        <w:rPr>
          <w:szCs w:val="28"/>
        </w:rPr>
      </w:pPr>
      <w:r>
        <w:rPr>
          <w:szCs w:val="28"/>
        </w:rPr>
        <w:t>Вавриков Иван Владимирович</w:t>
      </w:r>
    </w:p>
    <w:p w:rsidR="001A5EF4" w:rsidRDefault="001A5EF4" w:rsidP="00B14848">
      <w:pPr>
        <w:ind w:firstLine="708"/>
        <w:rPr>
          <w:szCs w:val="28"/>
        </w:rPr>
      </w:pPr>
      <w:r>
        <w:rPr>
          <w:szCs w:val="28"/>
        </w:rPr>
        <w:t>Тулунский межрайонный отдел контроля, надзора и рыбоохраны</w:t>
      </w:r>
    </w:p>
    <w:p w:rsidR="00240820" w:rsidRPr="00B14848" w:rsidRDefault="00240820" w:rsidP="001A5EF4">
      <w:pPr>
        <w:rPr>
          <w:szCs w:val="28"/>
        </w:rPr>
      </w:pPr>
    </w:p>
    <w:p w:rsidR="00456B90" w:rsidRPr="00B14848" w:rsidRDefault="00456B90" w:rsidP="00240820">
      <w:pPr>
        <w:rPr>
          <w:szCs w:val="28"/>
          <w:lang w:eastAsia="ru-RU"/>
        </w:rPr>
      </w:pPr>
      <w:bookmarkStart w:id="0" w:name="_GoBack"/>
      <w:bookmarkEnd w:id="0"/>
    </w:p>
    <w:sectPr w:rsidR="00456B90" w:rsidRPr="00B14848" w:rsidSect="0097046B">
      <w:pgSz w:w="11906" w:h="16838" w:code="9"/>
      <w:pgMar w:top="1134" w:right="850"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E3857"/>
    <w:multiLevelType w:val="hybridMultilevel"/>
    <w:tmpl w:val="AE90674A"/>
    <w:lvl w:ilvl="0" w:tplc="F1EA54B2">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48F6"/>
    <w:rsid w:val="00025EB0"/>
    <w:rsid w:val="00067D65"/>
    <w:rsid w:val="000C278F"/>
    <w:rsid w:val="000E1721"/>
    <w:rsid w:val="001442E6"/>
    <w:rsid w:val="001A5EF4"/>
    <w:rsid w:val="00234D83"/>
    <w:rsid w:val="00240820"/>
    <w:rsid w:val="00260EE2"/>
    <w:rsid w:val="00272A62"/>
    <w:rsid w:val="002A0E2A"/>
    <w:rsid w:val="00403F7B"/>
    <w:rsid w:val="00430B25"/>
    <w:rsid w:val="00456B90"/>
    <w:rsid w:val="004C6833"/>
    <w:rsid w:val="004F1C62"/>
    <w:rsid w:val="005A12C5"/>
    <w:rsid w:val="005B245B"/>
    <w:rsid w:val="005D3B97"/>
    <w:rsid w:val="005D7F34"/>
    <w:rsid w:val="00643D81"/>
    <w:rsid w:val="007061EB"/>
    <w:rsid w:val="00713B25"/>
    <w:rsid w:val="007359FF"/>
    <w:rsid w:val="007931F0"/>
    <w:rsid w:val="00823CBC"/>
    <w:rsid w:val="008B0D31"/>
    <w:rsid w:val="008E26C4"/>
    <w:rsid w:val="00922BBE"/>
    <w:rsid w:val="0097046B"/>
    <w:rsid w:val="009B19C5"/>
    <w:rsid w:val="009B50DC"/>
    <w:rsid w:val="009D29E6"/>
    <w:rsid w:val="00A4034C"/>
    <w:rsid w:val="00AC2DE9"/>
    <w:rsid w:val="00AE06A2"/>
    <w:rsid w:val="00B14848"/>
    <w:rsid w:val="00B24CB7"/>
    <w:rsid w:val="00BA0013"/>
    <w:rsid w:val="00BA501D"/>
    <w:rsid w:val="00BF7B08"/>
    <w:rsid w:val="00C456C8"/>
    <w:rsid w:val="00C55E76"/>
    <w:rsid w:val="00D12460"/>
    <w:rsid w:val="00D578C1"/>
    <w:rsid w:val="00DB0127"/>
    <w:rsid w:val="00DC1061"/>
    <w:rsid w:val="00DE48F6"/>
    <w:rsid w:val="00E91C60"/>
    <w:rsid w:val="00E939F4"/>
    <w:rsid w:val="00EF7C2A"/>
    <w:rsid w:val="00F02EDD"/>
    <w:rsid w:val="00F27C28"/>
    <w:rsid w:val="00F363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8F6"/>
    <w:pPr>
      <w:jc w:val="both"/>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72A62"/>
    <w:pPr>
      <w:ind w:left="720"/>
      <w:contextualSpacing/>
    </w:pPr>
    <w:rPr>
      <w:sz w:val="24"/>
    </w:rPr>
  </w:style>
  <w:style w:type="paragraph" w:customStyle="1" w:styleId="ConsPlusNormal">
    <w:name w:val="ConsPlusNormal"/>
    <w:uiPriority w:val="99"/>
    <w:rsid w:val="00272A62"/>
    <w:pPr>
      <w:widowControl w:val="0"/>
      <w:autoSpaceDE w:val="0"/>
      <w:autoSpaceDN w:val="0"/>
      <w:adjustRightInd w:val="0"/>
    </w:pPr>
    <w:rPr>
      <w:rFonts w:ascii="Arial" w:eastAsia="Times New Roman" w:hAnsi="Arial" w:cs="Arial"/>
    </w:rPr>
  </w:style>
  <w:style w:type="paragraph" w:styleId="a4">
    <w:name w:val="Balloon Text"/>
    <w:basedOn w:val="a"/>
    <w:link w:val="a5"/>
    <w:uiPriority w:val="99"/>
    <w:semiHidden/>
    <w:rsid w:val="00AE06A2"/>
    <w:rPr>
      <w:rFonts w:ascii="Tahoma" w:hAnsi="Tahoma" w:cs="Tahoma"/>
      <w:sz w:val="16"/>
      <w:szCs w:val="16"/>
    </w:rPr>
  </w:style>
  <w:style w:type="character" w:customStyle="1" w:styleId="a5">
    <w:name w:val="Текст выноски Знак"/>
    <w:link w:val="a4"/>
    <w:uiPriority w:val="99"/>
    <w:semiHidden/>
    <w:rsid w:val="001027E4"/>
    <w:rPr>
      <w:sz w:val="0"/>
      <w:szCs w:val="0"/>
      <w:lang w:eastAsia="en-US"/>
    </w:rPr>
  </w:style>
  <w:style w:type="paragraph" w:styleId="a6">
    <w:name w:val="No Spacing"/>
    <w:uiPriority w:val="1"/>
    <w:qFormat/>
    <w:rsid w:val="00B14848"/>
    <w:rPr>
      <w:rFonts w:ascii="Calibri" w:hAnsi="Calibri"/>
      <w:sz w:val="22"/>
      <w:szCs w:val="22"/>
      <w:lang w:eastAsia="en-US"/>
    </w:rPr>
  </w:style>
  <w:style w:type="character" w:styleId="a7">
    <w:name w:val="Intense Emphasis"/>
    <w:uiPriority w:val="21"/>
    <w:qFormat/>
    <w:rsid w:val="00B14848"/>
    <w:rPr>
      <w:b/>
      <w:bCs/>
      <w:i/>
      <w:iCs/>
      <w:color w:val="4F81BD"/>
    </w:rPr>
  </w:style>
  <w:style w:type="table" w:styleId="a8">
    <w:name w:val="Table Grid"/>
    <w:basedOn w:val="a1"/>
    <w:uiPriority w:val="59"/>
    <w:locked/>
    <w:rsid w:val="00B14848"/>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605</Words>
  <Characters>3450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22</cp:revision>
  <cp:lastPrinted>2022-04-18T02:58:00Z</cp:lastPrinted>
  <dcterms:created xsi:type="dcterms:W3CDTF">2016-04-19T01:44:00Z</dcterms:created>
  <dcterms:modified xsi:type="dcterms:W3CDTF">2022-04-18T03:24:00Z</dcterms:modified>
</cp:coreProperties>
</file>