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275"/>
      </w:tblGrid>
      <w:tr w:rsidR="002E7065" w:rsidTr="00075096">
        <w:trPr>
          <w:trHeight w:val="426"/>
        </w:trPr>
        <w:tc>
          <w:tcPr>
            <w:tcW w:w="4506" w:type="dxa"/>
          </w:tcPr>
          <w:p w:rsidR="00E9260A" w:rsidRPr="00BE70B4" w:rsidRDefault="00E9260A" w:rsidP="00E9260A">
            <w:pPr>
              <w:rPr>
                <w:rFonts w:ascii="Inter V" w:hAnsi="Inter V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065" w:rsidTr="00075096">
        <w:trPr>
          <w:trHeight w:val="426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21620" cy="115252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025" cy="1156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5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BE70B4">
            <w:pPr>
              <w:rPr>
                <w:rFonts w:ascii="Inter V" w:hAnsi="Inter V" w:cs="Times New Roman"/>
                <w:b/>
              </w:rPr>
            </w:pPr>
          </w:p>
        </w:tc>
      </w:tr>
      <w:tr w:rsidR="002E7065" w:rsidRPr="0078210D" w:rsidTr="00075096">
        <w:trPr>
          <w:trHeight w:val="553"/>
        </w:trPr>
        <w:tc>
          <w:tcPr>
            <w:tcW w:w="4506" w:type="dxa"/>
          </w:tcPr>
          <w:p w:rsidR="00E9260A" w:rsidRPr="00E9260A" w:rsidRDefault="00E9260A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</w:tcPr>
          <w:p w:rsidR="00E9260A" w:rsidRPr="0078210D" w:rsidRDefault="00425699" w:rsidP="00BD72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78210D" w:rsidRPr="0078210D">
              <w:rPr>
                <w:rFonts w:ascii="Arial" w:hAnsi="Arial" w:cs="Arial"/>
              </w:rPr>
              <w:t xml:space="preserve"> октября 2022 года</w:t>
            </w:r>
          </w:p>
        </w:tc>
      </w:tr>
    </w:tbl>
    <w:p w:rsidR="00FF1BD8" w:rsidRDefault="007F2B1F" w:rsidP="00BD722C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</w:rPr>
      </w:pPr>
      <w:r w:rsidRPr="00BD722C">
        <w:rPr>
          <w:rFonts w:ascii="Arial" w:hAnsi="Arial" w:cs="Arial"/>
          <w:b/>
        </w:rPr>
        <w:t>Государственная программа «Национальная система пространственных данных» расширит возможности земельного надзора</w:t>
      </w:r>
      <w:r w:rsidR="00AF7029">
        <w:rPr>
          <w:rFonts w:ascii="Arial" w:hAnsi="Arial" w:cs="Arial"/>
          <w:b/>
        </w:rPr>
        <w:t xml:space="preserve"> в Иркутской области</w:t>
      </w:r>
      <w:bookmarkStart w:id="0" w:name="_GoBack"/>
      <w:bookmarkEnd w:id="0"/>
    </w:p>
    <w:p w:rsidR="00BD722C" w:rsidRPr="00BD722C" w:rsidRDefault="00BD722C" w:rsidP="00BD722C">
      <w:pPr>
        <w:tabs>
          <w:tab w:val="left" w:pos="567"/>
        </w:tabs>
        <w:spacing w:line="240" w:lineRule="auto"/>
        <w:jc w:val="both"/>
        <w:rPr>
          <w:rFonts w:ascii="Arial" w:hAnsi="Arial" w:cs="Arial"/>
          <w:b/>
        </w:rPr>
      </w:pPr>
    </w:p>
    <w:p w:rsidR="00827183" w:rsidRPr="00BD722C" w:rsidRDefault="00BD722C" w:rsidP="00BD722C">
      <w:pPr>
        <w:tabs>
          <w:tab w:val="left" w:pos="709"/>
        </w:tabs>
        <w:suppressAutoHyphens/>
        <w:spacing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Управление Росреестра по Иркутской области сообщает, что в</w:t>
      </w:r>
      <w:r w:rsidR="007F2B1F" w:rsidRPr="00BD722C">
        <w:rPr>
          <w:rFonts w:ascii="Arial" w:eastAsia="Times New Roman" w:hAnsi="Arial" w:cs="Arial"/>
          <w:lang w:eastAsia="ru-RU"/>
        </w:rPr>
        <w:t>ыявлять признаки нарушени</w:t>
      </w:r>
      <w:r w:rsidR="004C17A8" w:rsidRPr="00BD722C">
        <w:rPr>
          <w:rFonts w:ascii="Arial" w:eastAsia="Times New Roman" w:hAnsi="Arial" w:cs="Arial"/>
          <w:lang w:eastAsia="ru-RU"/>
        </w:rPr>
        <w:t xml:space="preserve">я земельного законодательства, такие как самовольное занятие земельных участков, самовольные постройки и неиспользуемые земельные участки </w:t>
      </w:r>
      <w:r>
        <w:rPr>
          <w:rFonts w:ascii="Arial" w:eastAsia="Times New Roman" w:hAnsi="Arial" w:cs="Arial"/>
          <w:lang w:eastAsia="ru-RU"/>
        </w:rPr>
        <w:t xml:space="preserve">в ближайшем времени </w:t>
      </w:r>
      <w:r w:rsidR="004C17A8" w:rsidRPr="00BD722C">
        <w:rPr>
          <w:rFonts w:ascii="Arial" w:eastAsia="Times New Roman" w:hAnsi="Arial" w:cs="Arial"/>
          <w:lang w:eastAsia="ru-RU"/>
        </w:rPr>
        <w:t xml:space="preserve">станет возможным с помощью снимков местности высокого разрешения. </w:t>
      </w:r>
      <w:r w:rsidR="00392C8F" w:rsidRPr="00BD722C">
        <w:rPr>
          <w:rFonts w:ascii="Arial" w:eastAsia="Times New Roman" w:hAnsi="Arial" w:cs="Arial"/>
          <w:lang w:eastAsia="ru-RU"/>
        </w:rPr>
        <w:t>Пространственные данные</w:t>
      </w:r>
      <w:r w:rsidR="00827183" w:rsidRPr="00BD722C">
        <w:rPr>
          <w:rFonts w:ascii="Arial" w:eastAsia="Times New Roman" w:hAnsi="Arial" w:cs="Arial"/>
          <w:lang w:eastAsia="ru-RU"/>
        </w:rPr>
        <w:t xml:space="preserve"> об объектах контроля</w:t>
      </w:r>
      <w:r w:rsidR="00392C8F" w:rsidRPr="00BD722C">
        <w:rPr>
          <w:rFonts w:ascii="Arial" w:eastAsia="Times New Roman" w:hAnsi="Arial" w:cs="Arial"/>
          <w:lang w:eastAsia="ru-RU"/>
        </w:rPr>
        <w:t xml:space="preserve"> планируется получать с помощью беспилотных летательных аппаратов.</w:t>
      </w:r>
    </w:p>
    <w:p w:rsidR="007F2B1F" w:rsidRPr="00BD722C" w:rsidRDefault="00722033" w:rsidP="00BD722C">
      <w:pPr>
        <w:tabs>
          <w:tab w:val="left" w:pos="709"/>
        </w:tabs>
        <w:suppressAutoHyphens/>
        <w:spacing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Как сообщила </w:t>
      </w:r>
      <w:r w:rsidRPr="00BD722C">
        <w:rPr>
          <w:rFonts w:ascii="Arial" w:eastAsia="Times New Roman" w:hAnsi="Arial" w:cs="Arial"/>
          <w:lang w:eastAsia="ru-RU"/>
        </w:rPr>
        <w:t xml:space="preserve">заместитель руководителя Управления Росреестра по Иркутской области </w:t>
      </w:r>
      <w:r w:rsidRPr="0032428B">
        <w:rPr>
          <w:rFonts w:ascii="Arial" w:eastAsia="Times New Roman" w:hAnsi="Arial" w:cs="Arial"/>
          <w:b/>
          <w:lang w:eastAsia="ru-RU"/>
        </w:rPr>
        <w:t>Лариса Михайловна Варфоломеева</w:t>
      </w:r>
      <w:r>
        <w:rPr>
          <w:rFonts w:ascii="Arial" w:eastAsia="Times New Roman" w:hAnsi="Arial" w:cs="Arial"/>
          <w:lang w:eastAsia="ru-RU"/>
        </w:rPr>
        <w:t>, о</w:t>
      </w:r>
      <w:r w:rsidR="00827183" w:rsidRPr="00BD722C">
        <w:rPr>
          <w:rFonts w:ascii="Arial" w:eastAsia="Times New Roman" w:hAnsi="Arial" w:cs="Arial"/>
          <w:lang w:eastAsia="ru-RU"/>
        </w:rPr>
        <w:t>снащение ведомства техническими средствами</w:t>
      </w:r>
      <w:r w:rsidR="00655312">
        <w:rPr>
          <w:rFonts w:ascii="Arial" w:eastAsia="Times New Roman" w:hAnsi="Arial" w:cs="Arial"/>
          <w:lang w:eastAsia="ru-RU"/>
        </w:rPr>
        <w:t>, в том числе</w:t>
      </w:r>
      <w:r w:rsidR="00827183" w:rsidRPr="00BD722C">
        <w:rPr>
          <w:rFonts w:ascii="Arial" w:eastAsia="Times New Roman" w:hAnsi="Arial" w:cs="Arial"/>
          <w:lang w:eastAsia="ru-RU"/>
        </w:rPr>
        <w:t xml:space="preserve"> в целях осуществления государственного земельного </w:t>
      </w:r>
      <w:r w:rsidR="002B4AE9">
        <w:rPr>
          <w:rFonts w:ascii="Arial" w:eastAsia="Times New Roman" w:hAnsi="Arial" w:cs="Arial"/>
          <w:lang w:eastAsia="ru-RU"/>
        </w:rPr>
        <w:t>надзора</w:t>
      </w:r>
      <w:r w:rsidR="00655312">
        <w:rPr>
          <w:rFonts w:ascii="Arial" w:eastAsia="Times New Roman" w:hAnsi="Arial" w:cs="Arial"/>
          <w:lang w:eastAsia="ru-RU"/>
        </w:rPr>
        <w:t>,</w:t>
      </w:r>
      <w:r w:rsidR="00827183" w:rsidRPr="00BD722C">
        <w:rPr>
          <w:rFonts w:ascii="Arial" w:eastAsia="Times New Roman" w:hAnsi="Arial" w:cs="Arial"/>
          <w:lang w:eastAsia="ru-RU"/>
        </w:rPr>
        <w:t xml:space="preserve"> будет производится в рамках </w:t>
      </w:r>
      <w:r>
        <w:rPr>
          <w:rFonts w:ascii="Arial" w:eastAsia="Times New Roman" w:hAnsi="Arial" w:cs="Arial"/>
          <w:lang w:eastAsia="ru-RU"/>
        </w:rPr>
        <w:t>работ по</w:t>
      </w:r>
      <w:r w:rsidR="00827183" w:rsidRPr="00BD722C">
        <w:rPr>
          <w:rFonts w:ascii="Arial" w:eastAsia="Times New Roman" w:hAnsi="Arial" w:cs="Arial"/>
          <w:lang w:eastAsia="ru-RU"/>
        </w:rPr>
        <w:t xml:space="preserve"> достижению полноты и качества сведений Единого государственного реестра недвижимости в объеме 95 процентов к концу 2030 года</w:t>
      </w:r>
      <w:r>
        <w:rPr>
          <w:rFonts w:ascii="Arial" w:eastAsia="Times New Roman" w:hAnsi="Arial" w:cs="Arial"/>
          <w:lang w:eastAsia="ru-RU"/>
        </w:rPr>
        <w:t xml:space="preserve"> - </w:t>
      </w:r>
      <w:r w:rsidRPr="00BD722C">
        <w:rPr>
          <w:rFonts w:ascii="Arial" w:eastAsia="Times New Roman" w:hAnsi="Arial" w:cs="Arial"/>
          <w:lang w:eastAsia="ru-RU"/>
        </w:rPr>
        <w:t xml:space="preserve">одной из ключевых </w:t>
      </w:r>
      <w:r>
        <w:rPr>
          <w:rFonts w:ascii="Arial" w:eastAsia="Times New Roman" w:hAnsi="Arial" w:cs="Arial"/>
          <w:lang w:eastAsia="ru-RU"/>
        </w:rPr>
        <w:t>целей</w:t>
      </w:r>
      <w:r w:rsidRPr="00BD722C">
        <w:rPr>
          <w:rFonts w:ascii="Arial" w:eastAsia="Times New Roman" w:hAnsi="Arial" w:cs="Arial"/>
          <w:lang w:eastAsia="ru-RU"/>
        </w:rPr>
        <w:t xml:space="preserve"> государственной программы «Национальная система пространственных данных</w:t>
      </w:r>
      <w:r w:rsidR="00BE62D9" w:rsidRPr="00BD722C">
        <w:rPr>
          <w:rFonts w:ascii="Arial" w:eastAsia="Times New Roman" w:hAnsi="Arial" w:cs="Arial"/>
          <w:lang w:eastAsia="ru-RU"/>
        </w:rPr>
        <w:t>».</w:t>
      </w:r>
    </w:p>
    <w:p w:rsidR="00655312" w:rsidRDefault="00BE62D9" w:rsidP="00BD722C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bCs/>
        </w:rPr>
      </w:pPr>
      <w:r w:rsidRPr="00BD722C">
        <w:rPr>
          <w:rFonts w:ascii="Arial" w:eastAsia="Times New Roman" w:hAnsi="Arial" w:cs="Arial"/>
          <w:lang w:eastAsia="ru-RU"/>
        </w:rPr>
        <w:t xml:space="preserve">Напомним, что в настоящее время </w:t>
      </w:r>
      <w:r w:rsidR="00141687" w:rsidRPr="00BD722C">
        <w:rPr>
          <w:rFonts w:ascii="Arial" w:eastAsia="Times New Roman" w:hAnsi="Arial" w:cs="Arial"/>
          <w:lang w:eastAsia="ru-RU"/>
        </w:rPr>
        <w:t xml:space="preserve">в Иркутской области </w:t>
      </w:r>
      <w:r w:rsidRPr="00BD722C">
        <w:rPr>
          <w:rFonts w:ascii="Arial" w:eastAsia="Times New Roman" w:hAnsi="Arial" w:cs="Arial"/>
          <w:lang w:eastAsia="ru-RU"/>
        </w:rPr>
        <w:t>действует мораторий на проведение  надзорно-контрольных мероприятий</w:t>
      </w:r>
      <w:r w:rsidR="00354C9A" w:rsidRPr="00BD722C">
        <w:rPr>
          <w:rFonts w:ascii="Arial" w:hAnsi="Arial" w:cs="Arial"/>
          <w:bCs/>
        </w:rPr>
        <w:t xml:space="preserve">. До конца года отменены все плановые </w:t>
      </w:r>
      <w:r w:rsidR="00655312">
        <w:rPr>
          <w:rFonts w:ascii="Arial" w:hAnsi="Arial" w:cs="Arial"/>
          <w:bCs/>
        </w:rPr>
        <w:t>мероприятия,</w:t>
      </w:r>
      <w:r w:rsidR="00354C9A" w:rsidRPr="00BD722C">
        <w:rPr>
          <w:rFonts w:ascii="Arial" w:hAnsi="Arial" w:cs="Arial"/>
          <w:bCs/>
        </w:rPr>
        <w:t xml:space="preserve"> введены ограничения на внеплановые проверки</w:t>
      </w:r>
      <w:r w:rsidR="00655312">
        <w:rPr>
          <w:rFonts w:ascii="Arial" w:hAnsi="Arial" w:cs="Arial"/>
          <w:bCs/>
        </w:rPr>
        <w:t xml:space="preserve"> и </w:t>
      </w:r>
      <w:r w:rsidR="00354C9A" w:rsidRPr="00BD722C">
        <w:rPr>
          <w:rFonts w:ascii="Arial" w:hAnsi="Arial" w:cs="Arial"/>
          <w:bCs/>
        </w:rPr>
        <w:t>сделан ак</w:t>
      </w:r>
      <w:r w:rsidR="00CF72D6" w:rsidRPr="00BD722C">
        <w:rPr>
          <w:rFonts w:ascii="Arial" w:hAnsi="Arial" w:cs="Arial"/>
          <w:bCs/>
        </w:rPr>
        <w:t xml:space="preserve">цент на проведение мероприятий </w:t>
      </w:r>
      <w:r w:rsidR="00354C9A" w:rsidRPr="00BD722C">
        <w:rPr>
          <w:rFonts w:ascii="Arial" w:hAnsi="Arial" w:cs="Arial"/>
          <w:bCs/>
        </w:rPr>
        <w:t>по профилактике нарушений обязательных требова</w:t>
      </w:r>
      <w:r w:rsidR="00CF72D6" w:rsidRPr="00BD722C">
        <w:rPr>
          <w:rFonts w:ascii="Arial" w:hAnsi="Arial" w:cs="Arial"/>
          <w:bCs/>
        </w:rPr>
        <w:t>ний земельного законодательства</w:t>
      </w:r>
      <w:r w:rsidR="00655312">
        <w:rPr>
          <w:rFonts w:ascii="Arial" w:hAnsi="Arial" w:cs="Arial"/>
          <w:bCs/>
        </w:rPr>
        <w:t>.</w:t>
      </w:r>
    </w:p>
    <w:p w:rsidR="00FE53EC" w:rsidRDefault="00594BF9" w:rsidP="00BD722C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BD722C">
        <w:rPr>
          <w:rFonts w:ascii="Arial" w:hAnsi="Arial" w:cs="Arial"/>
          <w:bCs/>
        </w:rPr>
        <w:t xml:space="preserve">Начальник отдела государственного земельного надзора </w:t>
      </w:r>
      <w:r w:rsidRPr="0032428B">
        <w:rPr>
          <w:rFonts w:ascii="Arial" w:hAnsi="Arial" w:cs="Arial"/>
          <w:b/>
          <w:bCs/>
        </w:rPr>
        <w:t>Антон Валерьевич Кошкар</w:t>
      </w:r>
      <w:r w:rsidR="00E622E7">
        <w:rPr>
          <w:rFonts w:ascii="Arial" w:hAnsi="Arial" w:cs="Arial"/>
          <w:b/>
          <w:bCs/>
        </w:rPr>
        <w:t>е</w:t>
      </w:r>
      <w:r w:rsidRPr="0032428B">
        <w:rPr>
          <w:rFonts w:ascii="Arial" w:hAnsi="Arial" w:cs="Arial"/>
          <w:b/>
          <w:bCs/>
        </w:rPr>
        <w:t>в</w:t>
      </w:r>
      <w:r w:rsidRPr="00BD722C">
        <w:rPr>
          <w:rFonts w:ascii="Arial" w:hAnsi="Arial" w:cs="Arial"/>
          <w:bCs/>
        </w:rPr>
        <w:t xml:space="preserve"> отметил, что практика государственного земельного надзора в нашей области в настоящее время формируется </w:t>
      </w:r>
      <w:r w:rsidR="00655312">
        <w:rPr>
          <w:rFonts w:ascii="Arial" w:hAnsi="Arial" w:cs="Arial"/>
          <w:bCs/>
        </w:rPr>
        <w:t xml:space="preserve">как с учетом действующих ограничений, так и </w:t>
      </w:r>
      <w:r w:rsidRPr="00BD722C">
        <w:rPr>
          <w:rFonts w:ascii="Arial" w:hAnsi="Arial" w:cs="Arial"/>
          <w:bCs/>
        </w:rPr>
        <w:t>с учетом</w:t>
      </w:r>
      <w:r w:rsidR="002E1F0D" w:rsidRPr="00BD722C">
        <w:rPr>
          <w:rFonts w:ascii="Arial" w:hAnsi="Arial" w:cs="Arial"/>
          <w:bCs/>
        </w:rPr>
        <w:t xml:space="preserve"> целей госпрограммы по созданию национальной системы пространственных дан</w:t>
      </w:r>
      <w:r w:rsidR="00DA6BD0">
        <w:rPr>
          <w:rFonts w:ascii="Arial" w:hAnsi="Arial" w:cs="Arial"/>
          <w:bCs/>
        </w:rPr>
        <w:t xml:space="preserve">ных, что отражается </w:t>
      </w:r>
      <w:r w:rsidR="00F40294" w:rsidRPr="00BD722C">
        <w:rPr>
          <w:rFonts w:ascii="Arial" w:hAnsi="Arial" w:cs="Arial"/>
          <w:bCs/>
        </w:rPr>
        <w:t xml:space="preserve">на рабочих и обучающих процессах. </w:t>
      </w:r>
      <w:r w:rsidR="00655312" w:rsidRPr="001C4529">
        <w:rPr>
          <w:rFonts w:ascii="Arial" w:eastAsia="Times New Roman" w:hAnsi="Arial" w:cs="Arial"/>
          <w:lang w:eastAsia="ru-RU"/>
        </w:rPr>
        <w:t xml:space="preserve">В сентябре на базе Управления Росреестра по Иркутской области Росреестром </w:t>
      </w:r>
      <w:r w:rsidR="00DA6BD0">
        <w:rPr>
          <w:rFonts w:ascii="Arial" w:eastAsia="Times New Roman" w:hAnsi="Arial" w:cs="Arial"/>
          <w:lang w:eastAsia="ru-RU"/>
        </w:rPr>
        <w:t>прошло</w:t>
      </w:r>
      <w:r w:rsidR="00655312" w:rsidRPr="001C4529">
        <w:rPr>
          <w:rFonts w:ascii="Arial" w:eastAsia="Times New Roman" w:hAnsi="Arial" w:cs="Arial"/>
          <w:lang w:eastAsia="ru-RU"/>
        </w:rPr>
        <w:t xml:space="preserve"> обучение </w:t>
      </w:r>
      <w:r w:rsidR="00DA6BD0">
        <w:rPr>
          <w:rFonts w:ascii="Arial" w:eastAsia="Times New Roman" w:hAnsi="Arial" w:cs="Arial"/>
          <w:lang w:eastAsia="ru-RU"/>
        </w:rPr>
        <w:t>государственных инспекторов</w:t>
      </w:r>
      <w:r w:rsidR="00655312" w:rsidRPr="001C4529">
        <w:rPr>
          <w:rFonts w:ascii="Arial" w:eastAsia="Times New Roman" w:hAnsi="Arial" w:cs="Arial"/>
          <w:lang w:eastAsia="ru-RU"/>
        </w:rPr>
        <w:t xml:space="preserve"> территориальных органов Росреестра по Иркутской области, Забайкальскому краю и </w:t>
      </w:r>
      <w:r w:rsidR="00655312">
        <w:rPr>
          <w:rFonts w:ascii="Arial" w:eastAsia="Times New Roman" w:hAnsi="Arial" w:cs="Arial"/>
          <w:lang w:eastAsia="ru-RU"/>
        </w:rPr>
        <w:t>Р</w:t>
      </w:r>
      <w:r w:rsidR="00655312" w:rsidRPr="001C4529">
        <w:rPr>
          <w:rFonts w:ascii="Arial" w:eastAsia="Times New Roman" w:hAnsi="Arial" w:cs="Arial"/>
          <w:lang w:eastAsia="ru-RU"/>
        </w:rPr>
        <w:t>еспублик</w:t>
      </w:r>
      <w:r w:rsidR="00655312">
        <w:rPr>
          <w:rFonts w:ascii="Arial" w:eastAsia="Times New Roman" w:hAnsi="Arial" w:cs="Arial"/>
          <w:lang w:eastAsia="ru-RU"/>
        </w:rPr>
        <w:t>е</w:t>
      </w:r>
      <w:r w:rsidR="00655312" w:rsidRPr="001C4529">
        <w:rPr>
          <w:rFonts w:ascii="Arial" w:eastAsia="Times New Roman" w:hAnsi="Arial" w:cs="Arial"/>
          <w:lang w:eastAsia="ru-RU"/>
        </w:rPr>
        <w:t xml:space="preserve"> Бурятия</w:t>
      </w:r>
      <w:r w:rsidR="00655312">
        <w:rPr>
          <w:rFonts w:ascii="Arial" w:eastAsia="Times New Roman" w:hAnsi="Arial" w:cs="Arial"/>
          <w:lang w:eastAsia="ru-RU"/>
        </w:rPr>
        <w:t xml:space="preserve"> по</w:t>
      </w:r>
      <w:r w:rsidR="00655312" w:rsidRPr="001C4529">
        <w:rPr>
          <w:rFonts w:ascii="Arial" w:eastAsia="Times New Roman" w:hAnsi="Arial" w:cs="Arial"/>
          <w:lang w:eastAsia="ru-RU"/>
        </w:rPr>
        <w:t xml:space="preserve"> работе с беспилотными воздушными судами</w:t>
      </w:r>
      <w:r w:rsidR="00655312">
        <w:rPr>
          <w:rFonts w:ascii="Arial" w:eastAsia="Times New Roman" w:hAnsi="Arial" w:cs="Arial"/>
          <w:lang w:eastAsia="ru-RU"/>
        </w:rPr>
        <w:t xml:space="preserve">. </w:t>
      </w:r>
    </w:p>
    <w:p w:rsidR="00354C9A" w:rsidRPr="00FE53EC" w:rsidRDefault="00FE53EC" w:rsidP="00BD722C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Кроме того, для Управления Росреестра по Иркутской области важно, чтобы в регионе применялся единый подход к проведению надзорных мероприятий в рамках как государственного</w:t>
      </w:r>
      <w:r w:rsidR="008A2C77">
        <w:rPr>
          <w:rFonts w:ascii="Arial" w:eastAsia="Times New Roman" w:hAnsi="Arial" w:cs="Arial"/>
          <w:lang w:eastAsia="ru-RU"/>
        </w:rPr>
        <w:t>,</w:t>
      </w:r>
      <w:r>
        <w:rPr>
          <w:rFonts w:ascii="Arial" w:eastAsia="Times New Roman" w:hAnsi="Arial" w:cs="Arial"/>
          <w:lang w:eastAsia="ru-RU"/>
        </w:rPr>
        <w:t xml:space="preserve"> так и муниципального </w:t>
      </w:r>
      <w:r w:rsidR="00AD2F5C">
        <w:rPr>
          <w:rFonts w:ascii="Arial" w:eastAsia="Times New Roman" w:hAnsi="Arial" w:cs="Arial"/>
          <w:lang w:eastAsia="ru-RU"/>
        </w:rPr>
        <w:t xml:space="preserve">земельного </w:t>
      </w:r>
      <w:r>
        <w:rPr>
          <w:rFonts w:ascii="Arial" w:eastAsia="Times New Roman" w:hAnsi="Arial" w:cs="Arial"/>
          <w:lang w:eastAsia="ru-RU"/>
        </w:rPr>
        <w:t xml:space="preserve">контроля. </w:t>
      </w:r>
      <w:r w:rsidR="00BD722C" w:rsidRPr="00BD722C">
        <w:rPr>
          <w:rFonts w:ascii="Arial" w:hAnsi="Arial" w:cs="Arial"/>
          <w:bCs/>
        </w:rPr>
        <w:t xml:space="preserve">В октябре Антон Валерьевич выступил с профильными лекциями для </w:t>
      </w:r>
      <w:r w:rsidR="005B5AD7" w:rsidRPr="00BD722C">
        <w:rPr>
          <w:rFonts w:ascii="Arial" w:hAnsi="Arial" w:cs="Arial"/>
          <w:bCs/>
        </w:rPr>
        <w:t xml:space="preserve">государственных гражданских служащих в исполнительных органах государственной власти Иркутской области и муниципальных служащих администрации Иркутска на базе БГУ и РПА Минюста России. </w:t>
      </w:r>
    </w:p>
    <w:p w:rsidR="00D07DEE" w:rsidRPr="00BD722C" w:rsidRDefault="00D07DEE" w:rsidP="00BD722C">
      <w:pPr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По словам </w:t>
      </w:r>
      <w:r w:rsidR="00A82B6F">
        <w:rPr>
          <w:rFonts w:ascii="Arial" w:hAnsi="Arial" w:cs="Arial"/>
          <w:bCs/>
        </w:rPr>
        <w:t xml:space="preserve">председателя Общественного совета при Управлении Росреестра по Иркутской области, </w:t>
      </w:r>
      <w:r>
        <w:rPr>
          <w:rFonts w:ascii="Arial" w:hAnsi="Arial" w:cs="Arial"/>
          <w:bCs/>
        </w:rPr>
        <w:t>директора</w:t>
      </w:r>
      <w:r w:rsidR="00AB05CA">
        <w:rPr>
          <w:rFonts w:ascii="Arial" w:hAnsi="Arial" w:cs="Arial"/>
          <w:bCs/>
        </w:rPr>
        <w:t xml:space="preserve"> филиала Всероссийского государственного университета юстиции </w:t>
      </w:r>
      <w:r w:rsidR="00AB05CA" w:rsidRPr="0032428B">
        <w:rPr>
          <w:rFonts w:ascii="Arial" w:hAnsi="Arial" w:cs="Arial"/>
          <w:b/>
          <w:bCs/>
        </w:rPr>
        <w:t>Артура Викторовича Бычкова</w:t>
      </w:r>
      <w:r>
        <w:rPr>
          <w:rFonts w:ascii="Arial" w:hAnsi="Arial" w:cs="Arial"/>
          <w:bCs/>
        </w:rPr>
        <w:t>, в современных условиях образовательные организации должны обеспечивать не только</w:t>
      </w:r>
      <w:r w:rsidR="003979D0">
        <w:rPr>
          <w:rFonts w:ascii="Arial" w:hAnsi="Arial" w:cs="Arial"/>
          <w:bCs/>
        </w:rPr>
        <w:t xml:space="preserve"> подготовку новых кадров, но и уделять </w:t>
      </w:r>
      <w:r w:rsidR="00F351DB">
        <w:rPr>
          <w:rFonts w:ascii="Arial" w:hAnsi="Arial" w:cs="Arial"/>
          <w:bCs/>
        </w:rPr>
        <w:t xml:space="preserve">большое </w:t>
      </w:r>
      <w:r>
        <w:rPr>
          <w:rFonts w:ascii="Arial" w:hAnsi="Arial" w:cs="Arial"/>
          <w:bCs/>
        </w:rPr>
        <w:t>внимание системе дополнительного образования, благодаря че</w:t>
      </w:r>
      <w:r w:rsidR="00595D20">
        <w:rPr>
          <w:rFonts w:ascii="Arial" w:hAnsi="Arial" w:cs="Arial"/>
          <w:bCs/>
        </w:rPr>
        <w:t>му профильные специалисты  имеют</w:t>
      </w:r>
      <w:r>
        <w:rPr>
          <w:rFonts w:ascii="Arial" w:hAnsi="Arial" w:cs="Arial"/>
          <w:bCs/>
        </w:rPr>
        <w:t xml:space="preserve"> возможность повысить квалификацию, получить новый опыт. </w:t>
      </w:r>
      <w:r w:rsidR="00595D20">
        <w:rPr>
          <w:rFonts w:ascii="Arial" w:hAnsi="Arial" w:cs="Arial"/>
          <w:bCs/>
        </w:rPr>
        <w:t>Кроме того,</w:t>
      </w:r>
      <w:r w:rsidR="00A504CD">
        <w:rPr>
          <w:rFonts w:ascii="Arial" w:hAnsi="Arial" w:cs="Arial"/>
          <w:bCs/>
        </w:rPr>
        <w:t xml:space="preserve"> </w:t>
      </w:r>
      <w:r w:rsidR="00595D20">
        <w:rPr>
          <w:rFonts w:ascii="Arial" w:hAnsi="Arial" w:cs="Arial"/>
          <w:bCs/>
        </w:rPr>
        <w:t>такие профессиональные программы помогают</w:t>
      </w:r>
      <w:r w:rsidR="00AB05CA">
        <w:rPr>
          <w:rFonts w:ascii="Arial" w:hAnsi="Arial" w:cs="Arial"/>
          <w:bCs/>
        </w:rPr>
        <w:t xml:space="preserve"> создавать единую правоприменительную практику на </w:t>
      </w:r>
      <w:r w:rsidR="00F351DB">
        <w:rPr>
          <w:rFonts w:ascii="Arial" w:hAnsi="Arial" w:cs="Arial"/>
          <w:bCs/>
        </w:rPr>
        <w:t xml:space="preserve">всей территории </w:t>
      </w:r>
      <w:r w:rsidR="00AB05CA">
        <w:rPr>
          <w:rFonts w:ascii="Arial" w:hAnsi="Arial" w:cs="Arial"/>
          <w:bCs/>
        </w:rPr>
        <w:t>Иркутской области.</w:t>
      </w:r>
    </w:p>
    <w:p w:rsidR="00814D6C" w:rsidRPr="00BD722C" w:rsidRDefault="00814D6C" w:rsidP="00BD722C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BD722C" w:rsidRPr="00BD722C" w:rsidRDefault="00BD722C" w:rsidP="00BD722C">
      <w:pPr>
        <w:spacing w:after="0" w:line="240" w:lineRule="auto"/>
        <w:jc w:val="both"/>
        <w:rPr>
          <w:rFonts w:ascii="Arial" w:hAnsi="Arial" w:cs="Arial"/>
        </w:rPr>
      </w:pPr>
    </w:p>
    <w:p w:rsidR="00945BD7" w:rsidRPr="008A2C77" w:rsidRDefault="00814D6C" w:rsidP="008A2C77">
      <w:pPr>
        <w:tabs>
          <w:tab w:val="left" w:pos="567"/>
        </w:tabs>
        <w:spacing w:line="240" w:lineRule="auto"/>
        <w:rPr>
          <w:rFonts w:ascii="Arial" w:hAnsi="Arial" w:cs="Arial"/>
          <w:i/>
        </w:rPr>
      </w:pPr>
      <w:r w:rsidRPr="0032428B">
        <w:rPr>
          <w:rFonts w:ascii="Arial" w:hAnsi="Arial" w:cs="Arial"/>
          <w:i/>
        </w:rPr>
        <w:t xml:space="preserve">Пресс-служба Управления Росреестра по Иркутской области     </w:t>
      </w:r>
      <w:r w:rsidR="005355AC" w:rsidRPr="0032428B">
        <w:rPr>
          <w:rFonts w:ascii="Arial" w:hAnsi="Arial" w:cs="Arial"/>
          <w:i/>
          <w:color w:val="000000"/>
        </w:rPr>
        <w:br/>
      </w:r>
    </w:p>
    <w:sectPr w:rsidR="00945BD7" w:rsidRPr="008A2C77" w:rsidSect="00266C64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30667"/>
    <w:rsid w:val="000632FD"/>
    <w:rsid w:val="00075096"/>
    <w:rsid w:val="000D6B75"/>
    <w:rsid w:val="000F122D"/>
    <w:rsid w:val="0012234E"/>
    <w:rsid w:val="00123A48"/>
    <w:rsid w:val="0012567E"/>
    <w:rsid w:val="00141687"/>
    <w:rsid w:val="00163688"/>
    <w:rsid w:val="00177237"/>
    <w:rsid w:val="00195E0C"/>
    <w:rsid w:val="001A1627"/>
    <w:rsid w:val="001A5D70"/>
    <w:rsid w:val="001B09A5"/>
    <w:rsid w:val="001C6D87"/>
    <w:rsid w:val="002031CB"/>
    <w:rsid w:val="00233942"/>
    <w:rsid w:val="00257D3C"/>
    <w:rsid w:val="00266C64"/>
    <w:rsid w:val="002768DA"/>
    <w:rsid w:val="00280149"/>
    <w:rsid w:val="0028396A"/>
    <w:rsid w:val="00293F23"/>
    <w:rsid w:val="002A79C1"/>
    <w:rsid w:val="002B4AE9"/>
    <w:rsid w:val="002C4523"/>
    <w:rsid w:val="002E1F0D"/>
    <w:rsid w:val="002E7065"/>
    <w:rsid w:val="002F7B0A"/>
    <w:rsid w:val="003042D4"/>
    <w:rsid w:val="00311685"/>
    <w:rsid w:val="00315AEB"/>
    <w:rsid w:val="0032428B"/>
    <w:rsid w:val="00354C9A"/>
    <w:rsid w:val="00392C8F"/>
    <w:rsid w:val="003979D0"/>
    <w:rsid w:val="003A37AC"/>
    <w:rsid w:val="003D0B83"/>
    <w:rsid w:val="003E48FC"/>
    <w:rsid w:val="003E53AA"/>
    <w:rsid w:val="003F6DDF"/>
    <w:rsid w:val="00423FE9"/>
    <w:rsid w:val="00425699"/>
    <w:rsid w:val="00430651"/>
    <w:rsid w:val="00480D62"/>
    <w:rsid w:val="00492179"/>
    <w:rsid w:val="004C17A8"/>
    <w:rsid w:val="004D4CA2"/>
    <w:rsid w:val="004E35A7"/>
    <w:rsid w:val="00504FF5"/>
    <w:rsid w:val="00507ACB"/>
    <w:rsid w:val="0052124C"/>
    <w:rsid w:val="005355AC"/>
    <w:rsid w:val="00544365"/>
    <w:rsid w:val="005464EE"/>
    <w:rsid w:val="005515C6"/>
    <w:rsid w:val="00561F76"/>
    <w:rsid w:val="00574310"/>
    <w:rsid w:val="00574F68"/>
    <w:rsid w:val="00594BF9"/>
    <w:rsid w:val="00595D20"/>
    <w:rsid w:val="005A3097"/>
    <w:rsid w:val="005B5A40"/>
    <w:rsid w:val="005B5AD7"/>
    <w:rsid w:val="005F4205"/>
    <w:rsid w:val="00612666"/>
    <w:rsid w:val="00655312"/>
    <w:rsid w:val="006A1C36"/>
    <w:rsid w:val="006C1B8A"/>
    <w:rsid w:val="006C315C"/>
    <w:rsid w:val="006F324C"/>
    <w:rsid w:val="00722033"/>
    <w:rsid w:val="00732B0E"/>
    <w:rsid w:val="00767A6E"/>
    <w:rsid w:val="0078210D"/>
    <w:rsid w:val="007C1013"/>
    <w:rsid w:val="007F2249"/>
    <w:rsid w:val="007F2B1F"/>
    <w:rsid w:val="008043B6"/>
    <w:rsid w:val="00814D6C"/>
    <w:rsid w:val="008267E3"/>
    <w:rsid w:val="00826876"/>
    <w:rsid w:val="00827183"/>
    <w:rsid w:val="008535D7"/>
    <w:rsid w:val="0085385B"/>
    <w:rsid w:val="008915F7"/>
    <w:rsid w:val="008920C7"/>
    <w:rsid w:val="00893ECE"/>
    <w:rsid w:val="008964FB"/>
    <w:rsid w:val="008A2C77"/>
    <w:rsid w:val="008A48F6"/>
    <w:rsid w:val="008C146A"/>
    <w:rsid w:val="008E0A69"/>
    <w:rsid w:val="009074CB"/>
    <w:rsid w:val="0091174D"/>
    <w:rsid w:val="009305DC"/>
    <w:rsid w:val="00945BD7"/>
    <w:rsid w:val="0097589D"/>
    <w:rsid w:val="00977AD2"/>
    <w:rsid w:val="0098459C"/>
    <w:rsid w:val="009A4EDF"/>
    <w:rsid w:val="009C322F"/>
    <w:rsid w:val="009C637B"/>
    <w:rsid w:val="009E787C"/>
    <w:rsid w:val="00A12CD8"/>
    <w:rsid w:val="00A15B55"/>
    <w:rsid w:val="00A31950"/>
    <w:rsid w:val="00A31E41"/>
    <w:rsid w:val="00A34386"/>
    <w:rsid w:val="00A44F87"/>
    <w:rsid w:val="00A504CD"/>
    <w:rsid w:val="00A71B02"/>
    <w:rsid w:val="00A759CA"/>
    <w:rsid w:val="00A82B6F"/>
    <w:rsid w:val="00AA0E3F"/>
    <w:rsid w:val="00AA3242"/>
    <w:rsid w:val="00AA6C1B"/>
    <w:rsid w:val="00AB05CA"/>
    <w:rsid w:val="00AC4C1D"/>
    <w:rsid w:val="00AD2F5C"/>
    <w:rsid w:val="00AE5D74"/>
    <w:rsid w:val="00AF52BF"/>
    <w:rsid w:val="00AF7029"/>
    <w:rsid w:val="00B27FCD"/>
    <w:rsid w:val="00B5326D"/>
    <w:rsid w:val="00B55E44"/>
    <w:rsid w:val="00B81DC5"/>
    <w:rsid w:val="00BA00C4"/>
    <w:rsid w:val="00BB0D21"/>
    <w:rsid w:val="00BD722C"/>
    <w:rsid w:val="00BE0563"/>
    <w:rsid w:val="00BE62D9"/>
    <w:rsid w:val="00BE70B4"/>
    <w:rsid w:val="00C342E3"/>
    <w:rsid w:val="00C52080"/>
    <w:rsid w:val="00C55F49"/>
    <w:rsid w:val="00C633AA"/>
    <w:rsid w:val="00C73C51"/>
    <w:rsid w:val="00CB26B9"/>
    <w:rsid w:val="00CC10C4"/>
    <w:rsid w:val="00CD2293"/>
    <w:rsid w:val="00CD6972"/>
    <w:rsid w:val="00CF72D6"/>
    <w:rsid w:val="00D0032C"/>
    <w:rsid w:val="00D07DEE"/>
    <w:rsid w:val="00D35407"/>
    <w:rsid w:val="00D519EC"/>
    <w:rsid w:val="00D55626"/>
    <w:rsid w:val="00D67CA2"/>
    <w:rsid w:val="00DA6BD0"/>
    <w:rsid w:val="00DB3A04"/>
    <w:rsid w:val="00DE587F"/>
    <w:rsid w:val="00DE7378"/>
    <w:rsid w:val="00DF7BF9"/>
    <w:rsid w:val="00E23287"/>
    <w:rsid w:val="00E26576"/>
    <w:rsid w:val="00E3101D"/>
    <w:rsid w:val="00E622E7"/>
    <w:rsid w:val="00E711C9"/>
    <w:rsid w:val="00E73279"/>
    <w:rsid w:val="00E9260A"/>
    <w:rsid w:val="00EA3893"/>
    <w:rsid w:val="00EC603C"/>
    <w:rsid w:val="00ED0DB4"/>
    <w:rsid w:val="00ED2E8C"/>
    <w:rsid w:val="00EE48FC"/>
    <w:rsid w:val="00EF5C69"/>
    <w:rsid w:val="00F23C50"/>
    <w:rsid w:val="00F351DB"/>
    <w:rsid w:val="00F40294"/>
    <w:rsid w:val="00F416B3"/>
    <w:rsid w:val="00F47B81"/>
    <w:rsid w:val="00F5763B"/>
    <w:rsid w:val="00F806C3"/>
    <w:rsid w:val="00F92111"/>
    <w:rsid w:val="00FD5C75"/>
    <w:rsid w:val="00FE53EC"/>
    <w:rsid w:val="00FF0C81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01C2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26</cp:revision>
  <cp:lastPrinted>2022-10-26T04:07:00Z</cp:lastPrinted>
  <dcterms:created xsi:type="dcterms:W3CDTF">2022-05-25T09:41:00Z</dcterms:created>
  <dcterms:modified xsi:type="dcterms:W3CDTF">2022-10-28T00:51:00Z</dcterms:modified>
</cp:coreProperties>
</file>