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E734A6" w:rsidRPr="00283957" w:rsidRDefault="00977AE8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</w:t>
      </w:r>
      <w:r w:rsidR="0013469D">
        <w:rPr>
          <w:rFonts w:ascii="Arial" w:hAnsi="Arial" w:cs="Arial"/>
          <w:color w:val="202122"/>
          <w:shd w:val="clear" w:color="auto" w:fill="FFFFFF"/>
        </w:rPr>
        <w:t>5</w:t>
      </w:r>
      <w:r w:rsidR="00537FBF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>июня 2022 года</w:t>
      </w:r>
    </w:p>
    <w:p w:rsidR="00F12FDF" w:rsidRDefault="00F12FDF" w:rsidP="008D4C3D">
      <w:pPr>
        <w:pStyle w:val="a8"/>
        <w:rPr>
          <w:rFonts w:ascii="Arial" w:hAnsi="Arial" w:cs="Arial"/>
          <w:b/>
          <w:sz w:val="22"/>
          <w:szCs w:val="22"/>
        </w:rPr>
      </w:pPr>
    </w:p>
    <w:p w:rsidR="008D4C3D" w:rsidRDefault="005D29DC" w:rsidP="008D4C3D">
      <w:pPr>
        <w:pStyle w:val="a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Иркутская область в числе первых приступит к </w:t>
      </w:r>
      <w:r w:rsidR="00091CA5">
        <w:rPr>
          <w:rFonts w:ascii="Arial" w:hAnsi="Arial" w:cs="Arial"/>
          <w:b/>
          <w:sz w:val="22"/>
          <w:szCs w:val="22"/>
        </w:rPr>
        <w:t xml:space="preserve">опытной </w:t>
      </w:r>
      <w:r>
        <w:rPr>
          <w:rFonts w:ascii="Arial" w:hAnsi="Arial" w:cs="Arial"/>
          <w:b/>
          <w:sz w:val="22"/>
          <w:szCs w:val="22"/>
        </w:rPr>
        <w:t>эксплуатации единой цифровой платформы «Национальная система пространственных данных»</w:t>
      </w:r>
    </w:p>
    <w:p w:rsidR="00427436" w:rsidRDefault="00091CA5" w:rsidP="00427436">
      <w:pPr>
        <w:pStyle w:val="a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прошлой неделе в Правительстве Российской</w:t>
      </w:r>
      <w:r w:rsidR="00B34D77">
        <w:rPr>
          <w:rFonts w:ascii="Arial" w:hAnsi="Arial" w:cs="Arial"/>
          <w:sz w:val="22"/>
          <w:szCs w:val="22"/>
        </w:rPr>
        <w:t xml:space="preserve"> Федерации утверд</w:t>
      </w:r>
      <w:bookmarkStart w:id="0" w:name="_GoBack"/>
      <w:bookmarkEnd w:id="0"/>
      <w:r w:rsidR="00B34D77">
        <w:rPr>
          <w:rFonts w:ascii="Arial" w:hAnsi="Arial" w:cs="Arial"/>
          <w:sz w:val="22"/>
          <w:szCs w:val="22"/>
        </w:rPr>
        <w:t xml:space="preserve">или Положение </w:t>
      </w:r>
      <w:r>
        <w:rPr>
          <w:rFonts w:ascii="Arial" w:hAnsi="Arial" w:cs="Arial"/>
          <w:sz w:val="22"/>
          <w:szCs w:val="22"/>
        </w:rPr>
        <w:t xml:space="preserve">о федеральной государственной информационной системе «Единая цифровая платформа «Национальная система пространственных данных» (НСПД). Определено всего четыре региона, </w:t>
      </w:r>
      <w:r w:rsidR="00B34D77">
        <w:rPr>
          <w:rFonts w:ascii="Arial" w:hAnsi="Arial" w:cs="Arial"/>
          <w:sz w:val="22"/>
          <w:szCs w:val="22"/>
        </w:rPr>
        <w:t>в числе</w:t>
      </w:r>
      <w:r>
        <w:rPr>
          <w:rFonts w:ascii="Arial" w:hAnsi="Arial" w:cs="Arial"/>
          <w:sz w:val="22"/>
          <w:szCs w:val="22"/>
        </w:rPr>
        <w:t xml:space="preserve"> которых Иркутская область, где до конца года начнется опытная эксплуатация системы.</w:t>
      </w:r>
    </w:p>
    <w:p w:rsidR="006C156A" w:rsidRDefault="00A80858" w:rsidP="006C156A">
      <w:pPr>
        <w:pStyle w:val="a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Сбор, хранение, обработка и предоставление данных, а также п</w:t>
      </w:r>
      <w:r w:rsidR="00B34D77">
        <w:rPr>
          <w:rFonts w:ascii="Arial" w:hAnsi="Arial" w:cs="Arial"/>
          <w:sz w:val="22"/>
          <w:szCs w:val="22"/>
        </w:rPr>
        <w:t>редоставление государственных и муниципальных услуг, связанных с использо</w:t>
      </w:r>
      <w:r>
        <w:rPr>
          <w:rFonts w:ascii="Arial" w:hAnsi="Arial" w:cs="Arial"/>
          <w:sz w:val="22"/>
          <w:szCs w:val="22"/>
        </w:rPr>
        <w:t xml:space="preserve">ванием пространственных данных – краткий перечень функций системы НСПД, который планируется реализовать на единой цифровой платформе. Утвержденным документом предусмотрено использование </w:t>
      </w:r>
      <w:r w:rsidR="00FF2519">
        <w:rPr>
          <w:rFonts w:ascii="Arial" w:hAnsi="Arial" w:cs="Arial"/>
          <w:sz w:val="22"/>
          <w:szCs w:val="22"/>
        </w:rPr>
        <w:t>более</w:t>
      </w:r>
      <w:r>
        <w:rPr>
          <w:rFonts w:ascii="Arial" w:hAnsi="Arial" w:cs="Arial"/>
          <w:sz w:val="22"/>
          <w:szCs w:val="22"/>
        </w:rPr>
        <w:t xml:space="preserve"> двадцати </w:t>
      </w:r>
      <w:r w:rsidR="00FF2519">
        <w:rPr>
          <w:rFonts w:ascii="Arial" w:hAnsi="Arial" w:cs="Arial"/>
          <w:sz w:val="22"/>
          <w:szCs w:val="22"/>
        </w:rPr>
        <w:t xml:space="preserve">различных федеральных и региональных </w:t>
      </w:r>
      <w:r>
        <w:rPr>
          <w:rFonts w:ascii="Arial" w:hAnsi="Arial" w:cs="Arial"/>
          <w:sz w:val="22"/>
          <w:szCs w:val="22"/>
        </w:rPr>
        <w:t xml:space="preserve">источников получения </w:t>
      </w:r>
      <w:r w:rsidR="00FF2519">
        <w:rPr>
          <w:rFonts w:ascii="Arial" w:hAnsi="Arial" w:cs="Arial"/>
          <w:sz w:val="22"/>
          <w:szCs w:val="22"/>
        </w:rPr>
        <w:t>информации</w:t>
      </w:r>
      <w:r>
        <w:rPr>
          <w:rFonts w:ascii="Arial" w:hAnsi="Arial" w:cs="Arial"/>
          <w:sz w:val="22"/>
          <w:szCs w:val="22"/>
        </w:rPr>
        <w:t>, среди которых</w:t>
      </w:r>
      <w:r w:rsidR="00FF2519">
        <w:rPr>
          <w:rFonts w:ascii="Arial" w:hAnsi="Arial" w:cs="Arial"/>
          <w:sz w:val="22"/>
          <w:szCs w:val="22"/>
        </w:rPr>
        <w:t xml:space="preserve"> ГИС «Федеральный портал пространственных данных», ГИС «Единый </w:t>
      </w:r>
      <w:proofErr w:type="spellStart"/>
      <w:r w:rsidR="00FF2519">
        <w:rPr>
          <w:rFonts w:ascii="Arial" w:hAnsi="Arial" w:cs="Arial"/>
          <w:sz w:val="22"/>
          <w:szCs w:val="22"/>
        </w:rPr>
        <w:t>госреестр</w:t>
      </w:r>
      <w:proofErr w:type="spellEnd"/>
      <w:r w:rsidR="00FF2519">
        <w:rPr>
          <w:rFonts w:ascii="Arial" w:hAnsi="Arial" w:cs="Arial"/>
          <w:sz w:val="22"/>
          <w:szCs w:val="22"/>
        </w:rPr>
        <w:t xml:space="preserve"> объектов культурного наследия», фонд данных государственной кадастровой оценки, государственный адресный реестр, государственный лес</w:t>
      </w:r>
      <w:r w:rsidR="00961D1C">
        <w:rPr>
          <w:rFonts w:ascii="Arial" w:hAnsi="Arial" w:cs="Arial"/>
          <w:sz w:val="22"/>
          <w:szCs w:val="22"/>
        </w:rPr>
        <w:t xml:space="preserve">ной реестр, региональные фонды </w:t>
      </w:r>
      <w:r w:rsidR="00FF2519">
        <w:rPr>
          <w:rFonts w:ascii="Arial" w:hAnsi="Arial" w:cs="Arial"/>
          <w:sz w:val="22"/>
          <w:szCs w:val="22"/>
        </w:rPr>
        <w:t>пространственных данных и др.</w:t>
      </w:r>
    </w:p>
    <w:p w:rsidR="00C9488F" w:rsidRDefault="00C56C2F" w:rsidP="00C948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Уточнен</w:t>
      </w:r>
      <w:r w:rsidR="00961D1C">
        <w:rPr>
          <w:rFonts w:ascii="Arial" w:hAnsi="Arial" w:cs="Arial"/>
        </w:rPr>
        <w:t xml:space="preserve"> и состав НСПД – это </w:t>
      </w:r>
      <w:r w:rsidR="00103C91">
        <w:rPr>
          <w:rFonts w:ascii="Arial" w:hAnsi="Arial" w:cs="Arial"/>
        </w:rPr>
        <w:t>подробные</w:t>
      </w:r>
      <w:r w:rsidR="00961D1C">
        <w:rPr>
          <w:rFonts w:ascii="Arial" w:hAnsi="Arial" w:cs="Arial"/>
        </w:rPr>
        <w:t xml:space="preserve"> сведения об объектах недвижимости и не только. Природные объекты, </w:t>
      </w:r>
      <w:r w:rsidR="001E0077">
        <w:rPr>
          <w:rFonts w:ascii="Arial" w:hAnsi="Arial" w:cs="Arial"/>
        </w:rPr>
        <w:t xml:space="preserve">развернутая </w:t>
      </w:r>
      <w:r w:rsidR="00961D1C">
        <w:rPr>
          <w:rFonts w:ascii="Arial" w:hAnsi="Arial" w:cs="Arial"/>
        </w:rPr>
        <w:t xml:space="preserve">информация </w:t>
      </w:r>
      <w:r w:rsidR="00103C91">
        <w:rPr>
          <w:rFonts w:ascii="Arial" w:hAnsi="Arial" w:cs="Arial"/>
        </w:rPr>
        <w:t xml:space="preserve">из </w:t>
      </w:r>
      <w:r w:rsidR="00961D1C">
        <w:rPr>
          <w:rFonts w:ascii="Arial" w:hAnsi="Arial" w:cs="Arial"/>
        </w:rPr>
        <w:t>документов территориального планирования, градостроительного зонирования, сведения о сельскохозяйственных угодьях, лесничествах</w:t>
      </w:r>
      <w:r w:rsidR="00F12FDF">
        <w:rPr>
          <w:rFonts w:ascii="Arial" w:hAnsi="Arial" w:cs="Arial"/>
        </w:rPr>
        <w:t xml:space="preserve">, границах между субъектами Российской Федерации, границах населенных пунктов, береговых линиях и другая важная информация, состоящая из описаний </w:t>
      </w:r>
      <w:r w:rsidR="001E0077">
        <w:rPr>
          <w:rFonts w:ascii="Arial" w:hAnsi="Arial" w:cs="Arial"/>
        </w:rPr>
        <w:t xml:space="preserve">характеристик </w:t>
      </w:r>
      <w:r w:rsidR="00F12FDF">
        <w:rPr>
          <w:rFonts w:ascii="Arial" w:hAnsi="Arial" w:cs="Arial"/>
        </w:rPr>
        <w:t xml:space="preserve">объектов, </w:t>
      </w:r>
      <w:r w:rsidR="001E0077">
        <w:rPr>
          <w:rFonts w:ascii="Arial" w:hAnsi="Arial" w:cs="Arial"/>
        </w:rPr>
        <w:t xml:space="preserve">территорий и зон, </w:t>
      </w:r>
      <w:r w:rsidR="00F12FDF">
        <w:rPr>
          <w:rFonts w:ascii="Arial" w:hAnsi="Arial" w:cs="Arial"/>
        </w:rPr>
        <w:t>включая их координаты.</w:t>
      </w:r>
    </w:p>
    <w:p w:rsidR="00F12FDF" w:rsidRDefault="00F12FDF" w:rsidP="00C9488F">
      <w:pPr>
        <w:spacing w:after="0"/>
        <w:jc w:val="both"/>
        <w:rPr>
          <w:rFonts w:ascii="Arial" w:hAnsi="Arial" w:cs="Arial"/>
        </w:rPr>
      </w:pPr>
    </w:p>
    <w:p w:rsidR="00F12FDF" w:rsidRDefault="00F12FDF" w:rsidP="00C948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 полным текстом документа можно ознакомиться на официальном интернет-портале правовой информации:</w:t>
      </w:r>
    </w:p>
    <w:p w:rsidR="00F12FDF" w:rsidRDefault="0013469D" w:rsidP="00C9488F">
      <w:pPr>
        <w:spacing w:after="0"/>
        <w:jc w:val="both"/>
        <w:rPr>
          <w:rFonts w:ascii="Arial" w:hAnsi="Arial" w:cs="Arial"/>
        </w:rPr>
      </w:pPr>
      <w:hyperlink r:id="rId5" w:history="1">
        <w:r w:rsidR="00F12FDF" w:rsidRPr="00BB2C36">
          <w:rPr>
            <w:rStyle w:val="a5"/>
            <w:rFonts w:ascii="Arial" w:hAnsi="Arial" w:cs="Arial"/>
          </w:rPr>
          <w:t>http://www.publication.pravo.gov.ru/Document/View/0001202206100048?index=0&amp;rangeSize=1</w:t>
        </w:r>
      </w:hyperlink>
    </w:p>
    <w:p w:rsidR="00F12FDF" w:rsidRDefault="00F12FDF" w:rsidP="00C9488F">
      <w:pPr>
        <w:spacing w:after="0"/>
        <w:jc w:val="both"/>
        <w:rPr>
          <w:rFonts w:ascii="Arial" w:hAnsi="Arial" w:cs="Arial"/>
        </w:rPr>
      </w:pPr>
    </w:p>
    <w:p w:rsidR="004D7001" w:rsidRPr="00081B41" w:rsidRDefault="004D7001" w:rsidP="00852076">
      <w:pPr>
        <w:spacing w:after="0"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:rsidR="00111CAB" w:rsidRPr="00081B41" w:rsidRDefault="00111CAB" w:rsidP="006B6928">
      <w:pPr>
        <w:spacing w:after="0"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:rsidR="00A12522" w:rsidRPr="0002486A" w:rsidRDefault="00A12522" w:rsidP="00A12522">
      <w:pPr>
        <w:spacing w:after="0" w:line="276" w:lineRule="auto"/>
        <w:jc w:val="right"/>
        <w:rPr>
          <w:rFonts w:ascii="Arial" w:hAnsi="Arial" w:cs="Arial"/>
        </w:rPr>
      </w:pPr>
      <w:r w:rsidRPr="0002486A">
        <w:rPr>
          <w:rFonts w:ascii="Arial" w:hAnsi="Arial" w:cs="Arial"/>
        </w:rPr>
        <w:t xml:space="preserve">На фотографии </w:t>
      </w:r>
      <w:r>
        <w:rPr>
          <w:rFonts w:ascii="Arial" w:hAnsi="Arial" w:cs="Arial"/>
        </w:rPr>
        <w:t xml:space="preserve">залив </w:t>
      </w:r>
      <w:proofErr w:type="spellStart"/>
      <w:r>
        <w:rPr>
          <w:rFonts w:ascii="Arial" w:hAnsi="Arial" w:cs="Arial"/>
        </w:rPr>
        <w:t>Чертугеевский</w:t>
      </w:r>
      <w:proofErr w:type="spellEnd"/>
      <w:r>
        <w:rPr>
          <w:rFonts w:ascii="Arial" w:hAnsi="Arial" w:cs="Arial"/>
        </w:rPr>
        <w:t xml:space="preserve"> в Иркутске</w:t>
      </w:r>
      <w:r w:rsidRPr="0002486A">
        <w:rPr>
          <w:rFonts w:ascii="Arial" w:hAnsi="Arial" w:cs="Arial"/>
        </w:rPr>
        <w:t xml:space="preserve">: источник </w:t>
      </w:r>
      <w:proofErr w:type="spellStart"/>
      <w:r w:rsidRPr="0002486A">
        <w:rPr>
          <w:rFonts w:ascii="Arial" w:hAnsi="Arial" w:cs="Arial"/>
          <w:lang w:val="en-US"/>
        </w:rPr>
        <w:t>spb</w:t>
      </w:r>
      <w:proofErr w:type="spellEnd"/>
      <w:r w:rsidRPr="0002486A">
        <w:rPr>
          <w:rFonts w:ascii="Arial" w:hAnsi="Arial" w:cs="Arial"/>
        </w:rPr>
        <w:t>&amp;</w:t>
      </w:r>
      <w:r w:rsidRPr="0002486A">
        <w:rPr>
          <w:rFonts w:ascii="Arial" w:hAnsi="Arial" w:cs="Arial"/>
          <w:lang w:val="en-US"/>
        </w:rPr>
        <w:t>irk</w:t>
      </w:r>
      <w:r w:rsidRPr="0002486A">
        <w:rPr>
          <w:rFonts w:ascii="Arial" w:hAnsi="Arial" w:cs="Arial"/>
        </w:rPr>
        <w:t xml:space="preserve">_2015 </w:t>
      </w:r>
      <w:r w:rsidRPr="0002486A">
        <w:rPr>
          <w:rFonts w:ascii="Arial" w:hAnsi="Arial" w:cs="Arial"/>
          <w:lang w:val="en-US"/>
        </w:rPr>
        <w:t>viper</w:t>
      </w:r>
    </w:p>
    <w:p w:rsidR="00A12522" w:rsidRPr="0002486A" w:rsidRDefault="00A12522" w:rsidP="00A12522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:rsidR="00A12522" w:rsidRPr="0002486A" w:rsidRDefault="00A12522" w:rsidP="00C56C2F">
      <w:pPr>
        <w:tabs>
          <w:tab w:val="left" w:pos="567"/>
        </w:tabs>
        <w:spacing w:line="276" w:lineRule="auto"/>
        <w:jc w:val="right"/>
        <w:rPr>
          <w:rFonts w:ascii="Arial" w:hAnsi="Arial" w:cs="Arial"/>
          <w:color w:val="202122"/>
          <w:shd w:val="clear" w:color="auto" w:fill="FFFFFF"/>
        </w:rPr>
      </w:pPr>
      <w:r w:rsidRPr="0002486A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02486A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02486A">
        <w:rPr>
          <w:rFonts w:ascii="Arial" w:hAnsi="Arial" w:cs="Arial"/>
          <w:color w:val="202122"/>
          <w:shd w:val="clear" w:color="auto" w:fill="FFFFFF"/>
        </w:rPr>
        <w:t xml:space="preserve"> по Иркутской области</w:t>
      </w:r>
    </w:p>
    <w:p w:rsidR="00A12522" w:rsidRDefault="00A12522" w:rsidP="00C56C2F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F20E5F">
        <w:rPr>
          <w:rFonts w:ascii="Arial" w:hAnsi="Arial" w:cs="Arial"/>
          <w:sz w:val="18"/>
          <w:szCs w:val="18"/>
        </w:rPr>
        <w:t>Мы в социальных сетях:</w:t>
      </w:r>
      <w:r w:rsidRPr="00F20E5F">
        <w:rPr>
          <w:rFonts w:ascii="Arial" w:hAnsi="Arial" w:cs="Arial"/>
          <w:sz w:val="18"/>
          <w:szCs w:val="18"/>
        </w:rPr>
        <w:br/>
      </w:r>
    </w:p>
    <w:p w:rsidR="00A12522" w:rsidRPr="00F20E5F" w:rsidRDefault="00A12522" w:rsidP="00C56C2F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F20E5F">
        <w:rPr>
          <w:rFonts w:ascii="Arial" w:hAnsi="Arial" w:cs="Arial"/>
          <w:sz w:val="18"/>
          <w:szCs w:val="18"/>
        </w:rPr>
        <w:t>http://vk.com/rosreestr38</w:t>
      </w:r>
      <w:r w:rsidRPr="00F20E5F">
        <w:rPr>
          <w:rFonts w:ascii="Arial" w:hAnsi="Arial" w:cs="Arial"/>
          <w:sz w:val="18"/>
          <w:szCs w:val="18"/>
        </w:rPr>
        <w:br/>
      </w:r>
      <w:hyperlink r:id="rId6" w:history="1">
        <w:r w:rsidRPr="00F20E5F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http://t.me/rosreestr38</w:t>
        </w:r>
      </w:hyperlink>
    </w:p>
    <w:p w:rsidR="00380CEF" w:rsidRPr="00081B41" w:rsidRDefault="00A12522" w:rsidP="00C56C2F">
      <w:pPr>
        <w:tabs>
          <w:tab w:val="left" w:pos="567"/>
        </w:tabs>
        <w:spacing w:line="276" w:lineRule="auto"/>
        <w:jc w:val="right"/>
        <w:rPr>
          <w:rFonts w:ascii="Arial" w:hAnsi="Arial" w:cs="Arial"/>
          <w:color w:val="202122"/>
          <w:shd w:val="clear" w:color="auto" w:fill="FFFFFF"/>
        </w:rPr>
      </w:pPr>
      <w:r w:rsidRPr="00F20E5F">
        <w:rPr>
          <w:rFonts w:ascii="Arial" w:hAnsi="Arial" w:cs="Arial"/>
          <w:sz w:val="18"/>
          <w:szCs w:val="18"/>
        </w:rPr>
        <w:t>https://rutube.ru/channel/25291282/</w:t>
      </w:r>
    </w:p>
    <w:sectPr w:rsidR="00380CEF" w:rsidRPr="00081B41" w:rsidSect="00D9021F">
      <w:pgSz w:w="11906" w:h="16838"/>
      <w:pgMar w:top="568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51F13"/>
    <w:rsid w:val="000733F2"/>
    <w:rsid w:val="00081B41"/>
    <w:rsid w:val="00087EC0"/>
    <w:rsid w:val="00091CA5"/>
    <w:rsid w:val="000B3E5A"/>
    <w:rsid w:val="000D6B75"/>
    <w:rsid w:val="000E024D"/>
    <w:rsid w:val="0010108F"/>
    <w:rsid w:val="00103C91"/>
    <w:rsid w:val="00111CAB"/>
    <w:rsid w:val="0012234E"/>
    <w:rsid w:val="0013469D"/>
    <w:rsid w:val="00145B53"/>
    <w:rsid w:val="00151933"/>
    <w:rsid w:val="00152FDE"/>
    <w:rsid w:val="00153A98"/>
    <w:rsid w:val="00163688"/>
    <w:rsid w:val="00177237"/>
    <w:rsid w:val="00195E0C"/>
    <w:rsid w:val="001967E1"/>
    <w:rsid w:val="001A1627"/>
    <w:rsid w:val="001A5D70"/>
    <w:rsid w:val="001B34B3"/>
    <w:rsid w:val="001B47EF"/>
    <w:rsid w:val="001E0077"/>
    <w:rsid w:val="001E50DB"/>
    <w:rsid w:val="001F5E0C"/>
    <w:rsid w:val="002031CB"/>
    <w:rsid w:val="0020722E"/>
    <w:rsid w:val="00233942"/>
    <w:rsid w:val="00257D3C"/>
    <w:rsid w:val="00266C64"/>
    <w:rsid w:val="002768DA"/>
    <w:rsid w:val="00280149"/>
    <w:rsid w:val="002833B3"/>
    <w:rsid w:val="00283957"/>
    <w:rsid w:val="0028396A"/>
    <w:rsid w:val="002844D3"/>
    <w:rsid w:val="00293F23"/>
    <w:rsid w:val="002A79C1"/>
    <w:rsid w:val="002C0A8E"/>
    <w:rsid w:val="002C5AC2"/>
    <w:rsid w:val="002E1491"/>
    <w:rsid w:val="002E1955"/>
    <w:rsid w:val="002E7065"/>
    <w:rsid w:val="002F5BD3"/>
    <w:rsid w:val="002F7B0A"/>
    <w:rsid w:val="003116F4"/>
    <w:rsid w:val="003275D9"/>
    <w:rsid w:val="00380CEF"/>
    <w:rsid w:val="00385199"/>
    <w:rsid w:val="003A37AC"/>
    <w:rsid w:val="003A55F1"/>
    <w:rsid w:val="003A63BC"/>
    <w:rsid w:val="003C0F4F"/>
    <w:rsid w:val="003C12B3"/>
    <w:rsid w:val="003E53AA"/>
    <w:rsid w:val="003E7431"/>
    <w:rsid w:val="003F20E2"/>
    <w:rsid w:val="003F2846"/>
    <w:rsid w:val="00404F8E"/>
    <w:rsid w:val="0040674A"/>
    <w:rsid w:val="004254EC"/>
    <w:rsid w:val="00425E55"/>
    <w:rsid w:val="00427436"/>
    <w:rsid w:val="00430651"/>
    <w:rsid w:val="00450837"/>
    <w:rsid w:val="00473B17"/>
    <w:rsid w:val="00480D62"/>
    <w:rsid w:val="00490AA1"/>
    <w:rsid w:val="00492179"/>
    <w:rsid w:val="004A2036"/>
    <w:rsid w:val="004D4CA2"/>
    <w:rsid w:val="004D7001"/>
    <w:rsid w:val="004E01DA"/>
    <w:rsid w:val="004E35A7"/>
    <w:rsid w:val="004E6E0E"/>
    <w:rsid w:val="00503E7A"/>
    <w:rsid w:val="00507ACB"/>
    <w:rsid w:val="0052124C"/>
    <w:rsid w:val="005355AC"/>
    <w:rsid w:val="00535ADA"/>
    <w:rsid w:val="00537FBF"/>
    <w:rsid w:val="005464EE"/>
    <w:rsid w:val="0054753C"/>
    <w:rsid w:val="005515C6"/>
    <w:rsid w:val="00561F76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29DC"/>
    <w:rsid w:val="005D45F7"/>
    <w:rsid w:val="005E08C7"/>
    <w:rsid w:val="005F4205"/>
    <w:rsid w:val="005F6FB4"/>
    <w:rsid w:val="00604F6E"/>
    <w:rsid w:val="00612666"/>
    <w:rsid w:val="00625182"/>
    <w:rsid w:val="00627EA4"/>
    <w:rsid w:val="00692BC2"/>
    <w:rsid w:val="00694BCC"/>
    <w:rsid w:val="006A1C36"/>
    <w:rsid w:val="006A228A"/>
    <w:rsid w:val="006B6928"/>
    <w:rsid w:val="006C156A"/>
    <w:rsid w:val="006C315C"/>
    <w:rsid w:val="006E7A38"/>
    <w:rsid w:val="006F02BD"/>
    <w:rsid w:val="006F3943"/>
    <w:rsid w:val="00732DF7"/>
    <w:rsid w:val="0076005B"/>
    <w:rsid w:val="00767A6E"/>
    <w:rsid w:val="00791366"/>
    <w:rsid w:val="007C03D1"/>
    <w:rsid w:val="007C1013"/>
    <w:rsid w:val="007C20EB"/>
    <w:rsid w:val="007F2249"/>
    <w:rsid w:val="008043B6"/>
    <w:rsid w:val="00826876"/>
    <w:rsid w:val="0083670F"/>
    <w:rsid w:val="00852076"/>
    <w:rsid w:val="008920C7"/>
    <w:rsid w:val="008964FB"/>
    <w:rsid w:val="008A40C6"/>
    <w:rsid w:val="008A48F6"/>
    <w:rsid w:val="008D3536"/>
    <w:rsid w:val="008D4C3D"/>
    <w:rsid w:val="008E0A69"/>
    <w:rsid w:val="008F22B4"/>
    <w:rsid w:val="008F7B5D"/>
    <w:rsid w:val="0090745F"/>
    <w:rsid w:val="0091174D"/>
    <w:rsid w:val="00925714"/>
    <w:rsid w:val="00935ECD"/>
    <w:rsid w:val="00961D1C"/>
    <w:rsid w:val="0097589D"/>
    <w:rsid w:val="00977AD2"/>
    <w:rsid w:val="00977AE8"/>
    <w:rsid w:val="0098459C"/>
    <w:rsid w:val="009A4EDF"/>
    <w:rsid w:val="009B587F"/>
    <w:rsid w:val="009C322F"/>
    <w:rsid w:val="009C4AA9"/>
    <w:rsid w:val="009D531D"/>
    <w:rsid w:val="009D5B98"/>
    <w:rsid w:val="009E787C"/>
    <w:rsid w:val="00A12522"/>
    <w:rsid w:val="00A12CD8"/>
    <w:rsid w:val="00A15B55"/>
    <w:rsid w:val="00A22619"/>
    <w:rsid w:val="00A31950"/>
    <w:rsid w:val="00A31E41"/>
    <w:rsid w:val="00A34386"/>
    <w:rsid w:val="00A52964"/>
    <w:rsid w:val="00A57160"/>
    <w:rsid w:val="00A61122"/>
    <w:rsid w:val="00A7690D"/>
    <w:rsid w:val="00A80858"/>
    <w:rsid w:val="00AA0A55"/>
    <w:rsid w:val="00AA0E3F"/>
    <w:rsid w:val="00AA3242"/>
    <w:rsid w:val="00AA6C1B"/>
    <w:rsid w:val="00AC4C1D"/>
    <w:rsid w:val="00AD6319"/>
    <w:rsid w:val="00AE5D74"/>
    <w:rsid w:val="00AF0A41"/>
    <w:rsid w:val="00AF52BF"/>
    <w:rsid w:val="00B014F0"/>
    <w:rsid w:val="00B20645"/>
    <w:rsid w:val="00B27FCD"/>
    <w:rsid w:val="00B34D77"/>
    <w:rsid w:val="00B675DD"/>
    <w:rsid w:val="00B67C03"/>
    <w:rsid w:val="00B67CD9"/>
    <w:rsid w:val="00B81DC5"/>
    <w:rsid w:val="00BA00C4"/>
    <w:rsid w:val="00BB0D21"/>
    <w:rsid w:val="00BE70B4"/>
    <w:rsid w:val="00C05863"/>
    <w:rsid w:val="00C10BDC"/>
    <w:rsid w:val="00C33350"/>
    <w:rsid w:val="00C342E3"/>
    <w:rsid w:val="00C42FFC"/>
    <w:rsid w:val="00C56C2F"/>
    <w:rsid w:val="00C633AA"/>
    <w:rsid w:val="00C9488F"/>
    <w:rsid w:val="00CB26B9"/>
    <w:rsid w:val="00CB4C81"/>
    <w:rsid w:val="00CB64AC"/>
    <w:rsid w:val="00CC10C4"/>
    <w:rsid w:val="00CD2293"/>
    <w:rsid w:val="00CF1323"/>
    <w:rsid w:val="00D0032C"/>
    <w:rsid w:val="00D05021"/>
    <w:rsid w:val="00D06931"/>
    <w:rsid w:val="00D35407"/>
    <w:rsid w:val="00D519EC"/>
    <w:rsid w:val="00D55626"/>
    <w:rsid w:val="00D67CA2"/>
    <w:rsid w:val="00D85761"/>
    <w:rsid w:val="00D9021F"/>
    <w:rsid w:val="00DA1290"/>
    <w:rsid w:val="00DB32EA"/>
    <w:rsid w:val="00DE587F"/>
    <w:rsid w:val="00DE7378"/>
    <w:rsid w:val="00DF162F"/>
    <w:rsid w:val="00E06F96"/>
    <w:rsid w:val="00E11924"/>
    <w:rsid w:val="00E23287"/>
    <w:rsid w:val="00E3101D"/>
    <w:rsid w:val="00E52A23"/>
    <w:rsid w:val="00E711C9"/>
    <w:rsid w:val="00E734A6"/>
    <w:rsid w:val="00E85F59"/>
    <w:rsid w:val="00E9260A"/>
    <w:rsid w:val="00EC603C"/>
    <w:rsid w:val="00ED2E8C"/>
    <w:rsid w:val="00EF5C69"/>
    <w:rsid w:val="00F12FDF"/>
    <w:rsid w:val="00F1311C"/>
    <w:rsid w:val="00F23C50"/>
    <w:rsid w:val="00F416B3"/>
    <w:rsid w:val="00F47F5B"/>
    <w:rsid w:val="00F505DF"/>
    <w:rsid w:val="00F5763B"/>
    <w:rsid w:val="00F63297"/>
    <w:rsid w:val="00F93DA2"/>
    <w:rsid w:val="00F940DC"/>
    <w:rsid w:val="00FD3F1A"/>
    <w:rsid w:val="00FD5C75"/>
    <w:rsid w:val="00FE5793"/>
    <w:rsid w:val="00FF0C81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C120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F1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.me/rosreestr38" TargetMode="External"/><Relationship Id="rId5" Type="http://schemas.openxmlformats.org/officeDocument/2006/relationships/hyperlink" Target="http://www.publication.pravo.gov.ru/Document/View/0001202206100048?index=0&amp;rangeSize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16</cp:revision>
  <cp:lastPrinted>2022-06-14T06:37:00Z</cp:lastPrinted>
  <dcterms:created xsi:type="dcterms:W3CDTF">2022-05-25T09:41:00Z</dcterms:created>
  <dcterms:modified xsi:type="dcterms:W3CDTF">2022-06-15T01:43:00Z</dcterms:modified>
</cp:coreProperties>
</file>